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bookmarkStart w:id="0" w:name="_GoBack"/>
      <w:bookmarkEnd w:id="0"/>
      <w:r>
        <w:t xml:space="preserve">                         </w:t>
      </w:r>
    </w:p>
    <w:tbl>
      <w:tblPr>
        <w:tblW w:w="7380" w:type="dxa"/>
        <w:tblInd w:w="2230" w:type="dxa"/>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80"/>
      </w:tblGrid>
      <w:tr>
        <w:trPr>
          <w:trHeight w:val="539"/>
        </w:trPr>
        <w:tc>
          <w:tcPr>
            <w:tcW w:w="7380" w:type="dxa"/>
            <w:vAlign w:val="center"/>
          </w:tcPr>
          <w:p>
            <w:pPr>
              <w:ind w:left="-70"/>
              <w:jc w:val="center"/>
              <w:rPr>
                <w:rFonts w:ascii="Calibri" w:hAnsi="Calibri"/>
                <w:sz w:val="34"/>
                <w:szCs w:val="34"/>
              </w:rPr>
            </w:pPr>
            <w:r>
              <w:rPr>
                <w:rFonts w:ascii="Calibri" w:hAnsi="Calibri"/>
                <w:b/>
                <w:sz w:val="34"/>
                <w:szCs w:val="34"/>
              </w:rPr>
              <w:t>ANNEXE 1 : PROFIL DE FONCTION ET MODALITÉS D’INTRODUCTION DES CANDIDATURES</w:t>
            </w:r>
            <w:r>
              <w:rPr>
                <w:rFonts w:ascii="Calibri" w:hAnsi="Calibri"/>
                <w:sz w:val="34"/>
                <w:szCs w:val="34"/>
              </w:rPr>
              <w:t xml:space="preserve"> </w:t>
            </w:r>
          </w:p>
          <w:p>
            <w:pPr>
              <w:ind w:left="-70"/>
              <w:jc w:val="center"/>
              <w:rPr>
                <w:rFonts w:ascii="Calibri" w:hAnsi="Calibri"/>
                <w:sz w:val="34"/>
                <w:szCs w:val="34"/>
              </w:rPr>
            </w:pPr>
          </w:p>
        </w:tc>
      </w:tr>
      <w:tr>
        <w:trPr>
          <w:trHeight w:val="1251"/>
        </w:trPr>
        <w:tc>
          <w:tcPr>
            <w:tcW w:w="7380" w:type="dxa"/>
            <w:vAlign w:val="center"/>
          </w:tcPr>
          <w:p>
            <w:pPr>
              <w:jc w:val="center"/>
              <w:rPr>
                <w:rFonts w:ascii="Calibri" w:hAnsi="Calibri"/>
                <w:b/>
                <w:color w:val="3265FF"/>
                <w:sz w:val="40"/>
                <w:szCs w:val="40"/>
                <w:lang w:val="fr-BE"/>
              </w:rPr>
            </w:pPr>
            <w:r>
              <w:rPr>
                <w:rFonts w:ascii="Calibri" w:hAnsi="Calibri"/>
                <w:b/>
                <w:color w:val="3265FF"/>
                <w:sz w:val="40"/>
                <w:szCs w:val="40"/>
                <w:lang w:val="fr-BE"/>
              </w:rPr>
              <w:t>COORDONNATEUR DE LA CELLULE DE SOUTIEN ET D’ACCOMPAGNEMENT (H/F/X)</w:t>
            </w:r>
          </w:p>
          <w:p>
            <w:pPr>
              <w:jc w:val="center"/>
              <w:rPr>
                <w:rFonts w:ascii="Calibri" w:hAnsi="Calibri"/>
                <w:color w:val="3265FF"/>
                <w:lang w:val="en-GB"/>
              </w:rPr>
            </w:pPr>
            <w:r>
              <w:rPr>
                <w:rFonts w:ascii="Calibri" w:hAnsi="Calibri"/>
                <w:b/>
                <w:color w:val="3265FF"/>
                <w:sz w:val="28"/>
                <w:szCs w:val="32"/>
                <w:lang w:val="en-GB"/>
              </w:rPr>
              <w:t>RÉFÉRENCE : WBE3 CM CSAG 2020 001</w:t>
            </w:r>
          </w:p>
        </w:tc>
      </w:tr>
    </w:tbl>
    <w:p>
      <w:pPr>
        <w:rPr>
          <w:rFonts w:ascii="Calibri" w:hAnsi="Calibri"/>
          <w:sz w:val="20"/>
          <w:szCs w:val="20"/>
          <w:lang w:val="en-GB"/>
        </w:rPr>
      </w:pPr>
      <w:r>
        <w:rPr>
          <w:noProof/>
          <w:lang w:val="fr-BE" w:eastAsia="fr-BE"/>
        </w:rPr>
        <w:drawing>
          <wp:anchor distT="0" distB="0" distL="114300" distR="114300" simplePos="0" relativeHeight="251662336" behindDoc="0" locked="0" layoutInCell="1" allowOverlap="1">
            <wp:simplePos x="0" y="0"/>
            <wp:positionH relativeFrom="margin">
              <wp:posOffset>-101991</wp:posOffset>
            </wp:positionH>
            <wp:positionV relativeFrom="paragraph">
              <wp:posOffset>-1154332</wp:posOffset>
            </wp:positionV>
            <wp:extent cx="1274445" cy="11461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14:sizeRelH relativeFrom="margin">
              <wp14:pctWidth>0</wp14:pctWidth>
            </wp14:sizeRelH>
            <wp14:sizeRelV relativeFrom="margin">
              <wp14:pctHeight>0</wp14:pctHeight>
            </wp14:sizeRelV>
          </wp:anchor>
        </w:drawing>
      </w:r>
    </w:p>
    <w:p>
      <w:pPr>
        <w:rPr>
          <w:rFonts w:ascii="Calibri" w:hAnsi="Calibri"/>
          <w:sz w:val="20"/>
          <w:szCs w:val="20"/>
          <w:lang w:val="en-GB"/>
        </w:rPr>
      </w:pPr>
    </w:p>
    <w:tbl>
      <w:tblPr>
        <w:tblW w:w="7380" w:type="dxa"/>
        <w:tblInd w:w="2230" w:type="dxa"/>
        <w:tblCellMar>
          <w:left w:w="70" w:type="dxa"/>
          <w:right w:w="70" w:type="dxa"/>
        </w:tblCellMar>
        <w:tblLook w:val="0000" w:firstRow="0" w:lastRow="0" w:firstColumn="0" w:lastColumn="0" w:noHBand="0" w:noVBand="0"/>
      </w:tblPr>
      <w:tblGrid>
        <w:gridCol w:w="7380"/>
      </w:tblGrid>
      <w:tr>
        <w:trPr>
          <w:trHeight w:val="943"/>
        </w:trPr>
        <w:tc>
          <w:tcPr>
            <w:tcW w:w="7380" w:type="dxa"/>
          </w:tcPr>
          <w:p>
            <w:pPr>
              <w:jc w:val="center"/>
              <w:rPr>
                <w:rFonts w:ascii="Calibri" w:hAnsi="Calibri"/>
                <w:b/>
              </w:rPr>
            </w:pPr>
          </w:p>
          <w:p>
            <w:pPr>
              <w:jc w:val="center"/>
              <w:rPr>
                <w:rFonts w:ascii="Calibri" w:hAnsi="Calibri"/>
                <w:b/>
              </w:rPr>
            </w:pPr>
            <w:r>
              <w:rPr>
                <w:rFonts w:ascii="Calibri" w:hAnsi="Calibri"/>
                <w:b/>
              </w:rPr>
              <w:t>PROCÉDURE MISE EN ŒUVRE</w:t>
            </w:r>
          </w:p>
          <w:p>
            <w:pPr>
              <w:pStyle w:val="Paragraphedeliste"/>
              <w:autoSpaceDE w:val="0"/>
              <w:autoSpaceDN w:val="0"/>
              <w:adjustRightInd w:val="0"/>
              <w:ind w:left="408"/>
              <w:rPr>
                <w:rFonts w:ascii="Calibri" w:hAnsi="Calibri"/>
                <w:sz w:val="22"/>
                <w:szCs w:val="22"/>
              </w:rPr>
            </w:pPr>
            <w:r>
              <w:rPr>
                <w:rFonts w:ascii="Calibri" w:hAnsi="Calibri"/>
                <w:i/>
                <w:sz w:val="22"/>
                <w:szCs w:val="22"/>
              </w:rPr>
              <w:t xml:space="preserve">                  Appel interne à candidatures - Charge de mission</w:t>
            </w:r>
            <w:r>
              <w:rPr>
                <w:rFonts w:ascii="Calibri" w:hAnsi="Calibri"/>
                <w:sz w:val="22"/>
                <w:szCs w:val="22"/>
              </w:rPr>
              <w:t xml:space="preserve"> </w:t>
            </w:r>
          </w:p>
          <w:p>
            <w:pPr>
              <w:jc w:val="center"/>
              <w:rPr>
                <w:rFonts w:ascii="Calibri" w:hAnsi="Calibri"/>
                <w:sz w:val="22"/>
                <w:szCs w:val="22"/>
              </w:rPr>
            </w:pPr>
          </w:p>
        </w:tc>
      </w:tr>
    </w:tbl>
    <w:p>
      <w:pPr>
        <w:rPr>
          <w:rFonts w:ascii="Calibri" w:hAnsi="Calibri"/>
          <w:sz w:val="22"/>
          <w:szCs w:val="22"/>
        </w:rPr>
      </w:pPr>
    </w:p>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2"/>
        <w:gridCol w:w="1849"/>
        <w:gridCol w:w="1846"/>
        <w:gridCol w:w="1843"/>
        <w:gridCol w:w="1843"/>
      </w:tblGrid>
      <w:tr>
        <w:trPr>
          <w:trHeight w:val="720"/>
        </w:trPr>
        <w:tc>
          <w:tcPr>
            <w:tcW w:w="1842" w:type="dxa"/>
            <w:tcBorders>
              <w:top w:val="nil"/>
              <w:bottom w:val="nil"/>
            </w:tcBorders>
            <w:shd w:val="clear" w:color="auto" w:fill="3265FF"/>
            <w:vAlign w:val="center"/>
          </w:tcPr>
          <w:p>
            <w:pPr>
              <w:numPr>
                <w:ilvl w:val="0"/>
                <w:numId w:val="1"/>
              </w:numPr>
              <w:tabs>
                <w:tab w:val="clear" w:pos="720"/>
              </w:tabs>
              <w:ind w:left="181" w:hanging="181"/>
              <w:rPr>
                <w:rFonts w:ascii="Calibri" w:hAnsi="Calibri"/>
                <w:b/>
                <w:color w:val="FFFFFF"/>
                <w:sz w:val="20"/>
                <w:szCs w:val="20"/>
              </w:rPr>
            </w:pPr>
            <w:r>
              <w:rPr>
                <w:rFonts w:ascii="Calibri" w:hAnsi="Calibri"/>
                <w:b/>
                <w:color w:val="FFFFFF"/>
                <w:sz w:val="20"/>
                <w:szCs w:val="20"/>
              </w:rPr>
              <w:t>Critère de recevabilité</w:t>
            </w:r>
          </w:p>
        </w:tc>
        <w:tc>
          <w:tcPr>
            <w:tcW w:w="1849"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7380"/>
      </w:tblGrid>
      <w:tr>
        <w:trPr>
          <w:trHeight w:val="960"/>
        </w:trPr>
        <w:tc>
          <w:tcPr>
            <w:tcW w:w="2520" w:type="dxa"/>
            <w:tcBorders>
              <w:top w:val="nil"/>
              <w:left w:val="nil"/>
              <w:bottom w:val="nil"/>
              <w:right w:val="nil"/>
            </w:tcBorders>
          </w:tcPr>
          <w:p>
            <w:pPr>
              <w:rPr>
                <w:rFonts w:asciiTheme="minorHAnsi" w:hAnsiTheme="minorHAnsi" w:cstheme="minorHAnsi"/>
                <w:b/>
                <w:color w:val="3265FF"/>
                <w:sz w:val="22"/>
                <w:szCs w:val="22"/>
              </w:rPr>
            </w:pPr>
            <w:r>
              <w:rPr>
                <w:rFonts w:asciiTheme="minorHAnsi" w:hAnsiTheme="minorHAnsi" w:cstheme="minorHAnsi"/>
                <w:b/>
                <w:color w:val="3265FF"/>
                <w:sz w:val="22"/>
                <w:szCs w:val="22"/>
              </w:rPr>
              <w:t>Situation d’emploi et Diplôme requis :   </w:t>
            </w:r>
          </w:p>
        </w:tc>
        <w:tc>
          <w:tcPr>
            <w:tcW w:w="7380" w:type="dxa"/>
            <w:tcBorders>
              <w:top w:val="nil"/>
              <w:left w:val="nil"/>
              <w:bottom w:val="single" w:sz="4" w:space="0" w:color="3265FF"/>
              <w:right w:val="nil"/>
            </w:tcBorders>
          </w:tcPr>
          <w:p>
            <w:pPr>
              <w:pStyle w:val="Paragraphedeliste"/>
              <w:numPr>
                <w:ilvl w:val="0"/>
                <w:numId w:val="14"/>
              </w:numPr>
              <w:jc w:val="both"/>
              <w:rPr>
                <w:rFonts w:asciiTheme="minorHAnsi" w:hAnsiTheme="minorHAnsi" w:cstheme="minorHAnsi"/>
                <w:b/>
                <w:bCs/>
                <w:sz w:val="22"/>
                <w:szCs w:val="22"/>
                <w:lang w:val="fr-BE"/>
              </w:rPr>
            </w:pPr>
            <w:r>
              <w:rPr>
                <w:rFonts w:asciiTheme="minorHAnsi" w:hAnsiTheme="minorHAnsi" w:cstheme="minorHAnsi"/>
                <w:sz w:val="22"/>
                <w:szCs w:val="22"/>
                <w:lang w:val="fr-BE"/>
              </w:rPr>
              <w:t xml:space="preserve">Pour accéder à cette charge de mission, </w:t>
            </w:r>
            <w:r>
              <w:rPr>
                <w:rFonts w:asciiTheme="minorHAnsi" w:hAnsiTheme="minorHAnsi" w:cstheme="minorHAnsi"/>
                <w:b/>
                <w:bCs/>
                <w:sz w:val="22"/>
                <w:szCs w:val="22"/>
                <w:lang w:val="fr-BE"/>
              </w:rPr>
              <w:t xml:space="preserve">vous devez être nommé(e) à titre définitif à temps plein dans l’enseignement organisé par la Fédération Wallonie-Bruxelles, </w:t>
            </w:r>
            <w:r>
              <w:rPr>
                <w:rFonts w:asciiTheme="minorHAnsi" w:hAnsiTheme="minorHAnsi" w:cstheme="minorHAnsi"/>
                <w:sz w:val="22"/>
                <w:szCs w:val="22"/>
                <w:lang w:val="fr-BE"/>
              </w:rPr>
              <w:t xml:space="preserve">en activité de service ou en disponibilité par défaut d’emploi </w:t>
            </w:r>
            <w:r>
              <w:rPr>
                <w:rFonts w:asciiTheme="minorHAnsi" w:hAnsiTheme="minorHAnsi" w:cstheme="minorHAnsi"/>
                <w:b/>
                <w:sz w:val="22"/>
                <w:szCs w:val="22"/>
                <w:u w:val="single"/>
                <w:lang w:val="fr-BE"/>
              </w:rPr>
              <w:t>(requis</w:t>
            </w:r>
            <w:r>
              <w:rPr>
                <w:rFonts w:asciiTheme="minorHAnsi" w:hAnsiTheme="minorHAnsi" w:cstheme="minorHAnsi"/>
                <w:sz w:val="22"/>
                <w:szCs w:val="22"/>
                <w:lang w:val="fr-BE"/>
              </w:rPr>
              <w:t>).</w:t>
            </w:r>
          </w:p>
          <w:p>
            <w:pPr>
              <w:pStyle w:val="Paragraphedeliste"/>
              <w:jc w:val="both"/>
              <w:rPr>
                <w:rFonts w:asciiTheme="minorHAnsi" w:hAnsiTheme="minorHAnsi" w:cstheme="minorHAnsi"/>
                <w:b/>
                <w:bCs/>
                <w:sz w:val="22"/>
                <w:szCs w:val="22"/>
                <w:lang w:val="fr-BE"/>
              </w:rPr>
            </w:pPr>
          </w:p>
          <w:p>
            <w:pPr>
              <w:pStyle w:val="Paragraphedeliste"/>
              <w:numPr>
                <w:ilvl w:val="0"/>
                <w:numId w:val="14"/>
              </w:numPr>
              <w:jc w:val="both"/>
              <w:rPr>
                <w:rFonts w:asciiTheme="minorHAnsi" w:hAnsiTheme="minorHAnsi" w:cstheme="minorHAnsi"/>
                <w:b/>
                <w:bCs/>
                <w:sz w:val="22"/>
                <w:szCs w:val="22"/>
                <w:lang w:val="fr-BE"/>
              </w:rPr>
            </w:pPr>
            <w:r>
              <w:rPr>
                <w:rFonts w:asciiTheme="minorHAnsi" w:hAnsiTheme="minorHAnsi" w:cstheme="minorHAnsi"/>
                <w:sz w:val="22"/>
                <w:szCs w:val="22"/>
                <w:lang w:val="fr-BE"/>
              </w:rPr>
              <w:t xml:space="preserve">Vous êtes en possession </w:t>
            </w:r>
            <w:r>
              <w:rPr>
                <w:rFonts w:asciiTheme="minorHAnsi" w:hAnsiTheme="minorHAnsi" w:cstheme="minorHAnsi"/>
                <w:b/>
                <w:sz w:val="22"/>
                <w:szCs w:val="22"/>
                <w:lang w:val="fr-BE"/>
              </w:rPr>
              <w:t>d’un diplôme de l’enseignement</w:t>
            </w:r>
            <w:r>
              <w:rPr>
                <w:rFonts w:asciiTheme="minorHAnsi" w:hAnsiTheme="minorHAnsi" w:cstheme="minorHAnsi"/>
                <w:b/>
                <w:bCs/>
                <w:sz w:val="22"/>
                <w:szCs w:val="22"/>
                <w:lang w:val="fr-BE"/>
              </w:rPr>
              <w:t xml:space="preserve"> </w:t>
            </w:r>
            <w:r>
              <w:rPr>
                <w:rFonts w:asciiTheme="minorHAnsi" w:hAnsiTheme="minorHAnsi" w:cstheme="minorHAnsi"/>
                <w:b/>
                <w:sz w:val="22"/>
                <w:szCs w:val="22"/>
                <w:lang w:val="fr-BE"/>
              </w:rPr>
              <w:t>supérieur de type long (licence ou master)</w:t>
            </w:r>
            <w:r>
              <w:rPr>
                <w:rFonts w:asciiTheme="minorHAnsi" w:hAnsiTheme="minorHAnsi" w:cstheme="minorHAnsi"/>
                <w:sz w:val="22"/>
                <w:szCs w:val="22"/>
                <w:lang w:val="fr-BE"/>
              </w:rPr>
              <w:t xml:space="preserve"> ou de son équivalence</w:t>
            </w:r>
            <w:r>
              <w:rPr>
                <w:rFonts w:asciiTheme="minorHAnsi" w:hAnsiTheme="minorHAnsi" w:cstheme="minorHAnsi"/>
                <w:b/>
                <w:bCs/>
                <w:sz w:val="22"/>
                <w:szCs w:val="22"/>
                <w:lang w:val="fr-BE"/>
              </w:rPr>
              <w:t xml:space="preserve"> </w:t>
            </w:r>
            <w:r>
              <w:rPr>
                <w:rFonts w:asciiTheme="minorHAnsi" w:hAnsiTheme="minorHAnsi" w:cstheme="minorHAnsi"/>
                <w:sz w:val="22"/>
                <w:szCs w:val="22"/>
                <w:lang w:val="fr-BE"/>
              </w:rPr>
              <w:t>reconnue par le Service de la reconnaissance académique et professionnelle</w:t>
            </w:r>
            <w:r>
              <w:rPr>
                <w:rFonts w:asciiTheme="minorHAnsi" w:hAnsiTheme="minorHAnsi" w:cstheme="minorHAnsi"/>
                <w:b/>
                <w:bCs/>
                <w:sz w:val="22"/>
                <w:szCs w:val="22"/>
                <w:lang w:val="fr-BE"/>
              </w:rPr>
              <w:t xml:space="preserve"> </w:t>
            </w:r>
            <w:r>
              <w:rPr>
                <w:rFonts w:asciiTheme="minorHAnsi" w:hAnsiTheme="minorHAnsi" w:cstheme="minorHAnsi"/>
                <w:sz w:val="22"/>
                <w:szCs w:val="22"/>
                <w:lang w:val="fr-BE"/>
              </w:rPr>
              <w:t>des diplômes étrangers d’enseignement supérieur de la Communauté</w:t>
            </w:r>
            <w:r>
              <w:rPr>
                <w:rFonts w:asciiTheme="minorHAnsi" w:hAnsiTheme="minorHAnsi" w:cstheme="minorHAnsi"/>
                <w:b/>
                <w:bCs/>
                <w:sz w:val="22"/>
                <w:szCs w:val="22"/>
                <w:lang w:val="fr-BE"/>
              </w:rPr>
              <w:t xml:space="preserve"> </w:t>
            </w:r>
            <w:r>
              <w:rPr>
                <w:rFonts w:asciiTheme="minorHAnsi" w:hAnsiTheme="minorHAnsi" w:cstheme="minorHAnsi"/>
                <w:sz w:val="22"/>
                <w:szCs w:val="22"/>
                <w:lang w:val="fr-BE"/>
              </w:rPr>
              <w:t>française au moment de la candidature (</w:t>
            </w:r>
            <w:r>
              <w:rPr>
                <w:rFonts w:asciiTheme="minorHAnsi" w:hAnsiTheme="minorHAnsi" w:cstheme="minorHAnsi"/>
                <w:b/>
                <w:sz w:val="22"/>
                <w:szCs w:val="22"/>
                <w:u w:val="single"/>
                <w:lang w:val="fr-BE"/>
              </w:rPr>
              <w:t>requis).</w:t>
            </w:r>
          </w:p>
          <w:p>
            <w:pPr>
              <w:autoSpaceDE w:val="0"/>
              <w:autoSpaceDN w:val="0"/>
              <w:adjustRightInd w:val="0"/>
              <w:rPr>
                <w:rFonts w:asciiTheme="minorHAnsi" w:hAnsiTheme="minorHAnsi" w:cstheme="minorHAnsi"/>
                <w:sz w:val="22"/>
                <w:szCs w:val="22"/>
              </w:rPr>
            </w:pPr>
          </w:p>
        </w:tc>
      </w:tr>
      <w:tr>
        <w:trPr>
          <w:trHeight w:val="1492"/>
        </w:trPr>
        <w:tc>
          <w:tcPr>
            <w:tcW w:w="2520" w:type="dxa"/>
            <w:tcBorders>
              <w:top w:val="nil"/>
              <w:left w:val="nil"/>
              <w:bottom w:val="nil"/>
              <w:right w:val="nil"/>
            </w:tcBorders>
          </w:tcPr>
          <w:p>
            <w:pPr>
              <w:rPr>
                <w:rFonts w:asciiTheme="minorHAnsi" w:hAnsiTheme="minorHAnsi" w:cstheme="minorHAnsi"/>
                <w:b/>
                <w:color w:val="3265FF"/>
                <w:sz w:val="22"/>
                <w:szCs w:val="22"/>
              </w:rPr>
            </w:pPr>
            <w:r>
              <w:rPr>
                <w:rFonts w:asciiTheme="minorHAnsi" w:hAnsiTheme="minorHAnsi" w:cstheme="minorHAnsi"/>
                <w:b/>
                <w:color w:val="3265FF"/>
                <w:sz w:val="22"/>
                <w:szCs w:val="22"/>
              </w:rPr>
              <w:t>Qualifications et Expérience(s) professionnelle(s) requise(s) (nombre d’années, domaines d’expérience(s)) :</w:t>
            </w:r>
          </w:p>
        </w:tc>
        <w:tc>
          <w:tcPr>
            <w:tcW w:w="7380" w:type="dxa"/>
            <w:tcBorders>
              <w:top w:val="single" w:sz="4" w:space="0" w:color="3265FF"/>
              <w:left w:val="nil"/>
              <w:bottom w:val="single" w:sz="4" w:space="0" w:color="3265FF"/>
              <w:right w:val="nil"/>
            </w:tcBorders>
          </w:tcPr>
          <w:p>
            <w:pPr>
              <w:pStyle w:val="Paragraphedeliste"/>
              <w:autoSpaceDE w:val="0"/>
              <w:autoSpaceDN w:val="0"/>
              <w:adjustRightInd w:val="0"/>
              <w:rPr>
                <w:rStyle w:val="plist"/>
                <w:rFonts w:asciiTheme="minorHAnsi" w:hAnsiTheme="minorHAnsi" w:cstheme="minorHAnsi"/>
                <w:sz w:val="22"/>
                <w:szCs w:val="22"/>
              </w:rPr>
            </w:pPr>
          </w:p>
          <w:p>
            <w:pPr>
              <w:pStyle w:val="Paragraphedeliste"/>
              <w:numPr>
                <w:ilvl w:val="0"/>
                <w:numId w:val="31"/>
              </w:numPr>
              <w:autoSpaceDE w:val="0"/>
              <w:autoSpaceDN w:val="0"/>
              <w:adjustRightInd w:val="0"/>
              <w:rPr>
                <w:rStyle w:val="plist"/>
                <w:rFonts w:asciiTheme="minorHAnsi" w:hAnsiTheme="minorHAnsi" w:cstheme="minorHAnsi"/>
                <w:sz w:val="22"/>
                <w:szCs w:val="22"/>
              </w:rPr>
            </w:pPr>
            <w:r>
              <w:rPr>
                <w:rStyle w:val="plist"/>
                <w:rFonts w:asciiTheme="minorHAnsi" w:hAnsiTheme="minorHAnsi" w:cstheme="minorHAnsi"/>
                <w:sz w:val="22"/>
                <w:szCs w:val="22"/>
              </w:rPr>
              <w:t xml:space="preserve">Pour accéder à cette charge de mission, vous avez obligatoirement  suivi une </w:t>
            </w:r>
            <w:r>
              <w:rPr>
                <w:rStyle w:val="plist"/>
                <w:rFonts w:asciiTheme="minorHAnsi" w:hAnsiTheme="minorHAnsi" w:cstheme="minorHAnsi"/>
                <w:b/>
                <w:sz w:val="22"/>
                <w:szCs w:val="22"/>
              </w:rPr>
              <w:t>formation en gestion des ressources humaines de 30 heures</w:t>
            </w:r>
            <w:r>
              <w:rPr>
                <w:rStyle w:val="plist"/>
                <w:rFonts w:asciiTheme="minorHAnsi" w:hAnsiTheme="minorHAnsi" w:cstheme="minorHAnsi"/>
                <w:sz w:val="22"/>
                <w:szCs w:val="22"/>
              </w:rPr>
              <w:t xml:space="preserve"> ou vous pouvez faire valoir une </w:t>
            </w:r>
            <w:r>
              <w:rPr>
                <w:rStyle w:val="plist"/>
                <w:rFonts w:asciiTheme="minorHAnsi" w:hAnsiTheme="minorHAnsi" w:cstheme="minorHAnsi"/>
                <w:b/>
                <w:sz w:val="22"/>
                <w:szCs w:val="22"/>
              </w:rPr>
              <w:t>expérience équivalente</w:t>
            </w:r>
            <w:r>
              <w:rPr>
                <w:rStyle w:val="plist"/>
                <w:rFonts w:asciiTheme="minorHAnsi" w:hAnsiTheme="minorHAnsi" w:cstheme="minorHAnsi"/>
                <w:sz w:val="22"/>
                <w:szCs w:val="22"/>
              </w:rPr>
              <w:t xml:space="preserve"> (</w:t>
            </w:r>
            <w:r>
              <w:rPr>
                <w:rStyle w:val="plist"/>
                <w:rFonts w:asciiTheme="minorHAnsi" w:hAnsiTheme="minorHAnsi" w:cstheme="minorHAnsi"/>
                <w:b/>
                <w:sz w:val="22"/>
                <w:szCs w:val="22"/>
                <w:u w:val="single"/>
              </w:rPr>
              <w:t>requis</w:t>
            </w:r>
            <w:r>
              <w:rPr>
                <w:rStyle w:val="plist"/>
                <w:rFonts w:asciiTheme="minorHAnsi" w:hAnsiTheme="minorHAnsi" w:cstheme="minorHAnsi"/>
                <w:sz w:val="22"/>
                <w:szCs w:val="22"/>
              </w:rPr>
              <w:t>).</w:t>
            </w:r>
          </w:p>
          <w:p>
            <w:pPr>
              <w:pStyle w:val="Paragraphedeliste"/>
              <w:autoSpaceDE w:val="0"/>
              <w:autoSpaceDN w:val="0"/>
              <w:adjustRightInd w:val="0"/>
              <w:rPr>
                <w:rStyle w:val="plist"/>
                <w:rFonts w:asciiTheme="minorHAnsi" w:hAnsiTheme="minorHAnsi" w:cstheme="minorHAnsi"/>
                <w:sz w:val="22"/>
                <w:szCs w:val="22"/>
              </w:rPr>
            </w:pPr>
          </w:p>
          <w:p>
            <w:pPr>
              <w:pStyle w:val="Paragraphedeliste"/>
              <w:numPr>
                <w:ilvl w:val="0"/>
                <w:numId w:val="15"/>
              </w:numPr>
              <w:jc w:val="both"/>
              <w:rPr>
                <w:rFonts w:asciiTheme="minorHAnsi" w:hAnsiTheme="minorHAnsi" w:cstheme="minorHAnsi"/>
                <w:sz w:val="22"/>
                <w:szCs w:val="22"/>
              </w:rPr>
            </w:pPr>
            <w:r>
              <w:rPr>
                <w:rFonts w:asciiTheme="minorHAnsi" w:hAnsiTheme="minorHAnsi" w:cstheme="minorHAnsi"/>
                <w:sz w:val="22"/>
                <w:szCs w:val="22"/>
              </w:rPr>
              <w:t xml:space="preserve">Une expérience dans </w:t>
            </w:r>
            <w:r>
              <w:rPr>
                <w:rFonts w:asciiTheme="minorHAnsi" w:hAnsiTheme="minorHAnsi" w:cstheme="minorHAnsi"/>
                <w:b/>
                <w:sz w:val="22"/>
                <w:szCs w:val="22"/>
              </w:rPr>
              <w:t>l’implémentation de dispositifs</w:t>
            </w:r>
            <w:r>
              <w:rPr>
                <w:rFonts w:asciiTheme="minorHAnsi" w:hAnsiTheme="minorHAnsi" w:cstheme="minorHAnsi"/>
                <w:sz w:val="22"/>
                <w:szCs w:val="22"/>
              </w:rPr>
              <w:t xml:space="preserve"> </w:t>
            </w:r>
            <w:r>
              <w:rPr>
                <w:rFonts w:asciiTheme="minorHAnsi" w:hAnsiTheme="minorHAnsi" w:cstheme="minorHAnsi"/>
                <w:b/>
                <w:sz w:val="22"/>
                <w:szCs w:val="22"/>
              </w:rPr>
              <w:t>pédagogiques innovants</w:t>
            </w:r>
            <w:r>
              <w:rPr>
                <w:rFonts w:asciiTheme="minorHAnsi" w:hAnsiTheme="minorHAnsi" w:cstheme="minorHAnsi"/>
                <w:sz w:val="22"/>
                <w:szCs w:val="22"/>
              </w:rPr>
              <w:t xml:space="preserve"> constitue un </w:t>
            </w:r>
            <w:r>
              <w:rPr>
                <w:rFonts w:asciiTheme="minorHAnsi" w:hAnsiTheme="minorHAnsi" w:cstheme="minorHAnsi"/>
                <w:sz w:val="22"/>
                <w:szCs w:val="22"/>
                <w:u w:val="single"/>
              </w:rPr>
              <w:t>atout important</w:t>
            </w:r>
            <w:r>
              <w:rPr>
                <w:rFonts w:asciiTheme="minorHAnsi" w:hAnsiTheme="minorHAnsi" w:cstheme="minorHAnsi"/>
                <w:sz w:val="22"/>
                <w:szCs w:val="22"/>
              </w:rPr>
              <w:t xml:space="preserve"> pour la fonction.</w:t>
            </w:r>
          </w:p>
          <w:p>
            <w:pPr>
              <w:pStyle w:val="Paragraphedeliste"/>
              <w:jc w:val="both"/>
              <w:rPr>
                <w:rFonts w:asciiTheme="minorHAnsi" w:hAnsiTheme="minorHAnsi" w:cstheme="minorHAnsi"/>
                <w:sz w:val="22"/>
                <w:szCs w:val="22"/>
              </w:rPr>
            </w:pPr>
          </w:p>
          <w:p>
            <w:pPr>
              <w:pStyle w:val="Paragraphedeliste"/>
              <w:numPr>
                <w:ilvl w:val="0"/>
                <w:numId w:val="15"/>
              </w:numPr>
              <w:autoSpaceDE w:val="0"/>
              <w:autoSpaceDN w:val="0"/>
              <w:adjustRightInd w:val="0"/>
              <w:rPr>
                <w:rStyle w:val="plist"/>
                <w:rFonts w:asciiTheme="minorHAnsi" w:eastAsia="SymbolMT" w:hAnsiTheme="minorHAnsi" w:cstheme="minorHAnsi"/>
                <w:sz w:val="22"/>
                <w:szCs w:val="22"/>
                <w:lang w:val="fr-BE" w:eastAsia="fr-BE"/>
              </w:rPr>
            </w:pPr>
            <w:r>
              <w:rPr>
                <w:rFonts w:asciiTheme="minorHAnsi" w:eastAsia="SymbolMT" w:hAnsiTheme="minorHAnsi" w:cstheme="minorHAnsi"/>
                <w:sz w:val="22"/>
                <w:szCs w:val="22"/>
                <w:lang w:val="fr-BE" w:eastAsia="fr-BE"/>
              </w:rPr>
              <w:t xml:space="preserve">Une expérience professionnelle en </w:t>
            </w:r>
            <w:r>
              <w:rPr>
                <w:rFonts w:asciiTheme="minorHAnsi" w:eastAsia="SymbolMT" w:hAnsiTheme="minorHAnsi" w:cstheme="minorHAnsi"/>
                <w:b/>
                <w:sz w:val="22"/>
                <w:szCs w:val="22"/>
                <w:lang w:val="fr-BE" w:eastAsia="fr-BE"/>
              </w:rPr>
              <w:t xml:space="preserve">gestion/coordination d’équipe </w:t>
            </w:r>
            <w:r>
              <w:rPr>
                <w:rFonts w:asciiTheme="minorHAnsi" w:eastAsia="SymbolMT" w:hAnsiTheme="minorHAnsi" w:cstheme="minorHAnsi"/>
                <w:sz w:val="22"/>
                <w:szCs w:val="22"/>
                <w:lang w:val="fr-BE" w:eastAsia="fr-BE"/>
              </w:rPr>
              <w:t xml:space="preserve">constitue un </w:t>
            </w:r>
            <w:r>
              <w:rPr>
                <w:rFonts w:asciiTheme="minorHAnsi" w:eastAsia="SymbolMT" w:hAnsiTheme="minorHAnsi" w:cstheme="minorHAnsi"/>
                <w:sz w:val="22"/>
                <w:szCs w:val="22"/>
                <w:u w:val="single"/>
                <w:lang w:val="fr-BE" w:eastAsia="fr-BE"/>
              </w:rPr>
              <w:t>atout important</w:t>
            </w:r>
            <w:r>
              <w:rPr>
                <w:rFonts w:asciiTheme="minorHAnsi" w:eastAsia="SymbolMT" w:hAnsiTheme="minorHAnsi" w:cstheme="minorHAnsi"/>
                <w:sz w:val="22"/>
                <w:szCs w:val="22"/>
                <w:lang w:val="fr-BE" w:eastAsia="fr-BE"/>
              </w:rPr>
              <w:t xml:space="preserve"> pour la fonction.</w:t>
            </w:r>
          </w:p>
          <w:p>
            <w:pPr>
              <w:pStyle w:val="Paragraphedeliste"/>
              <w:autoSpaceDE w:val="0"/>
              <w:autoSpaceDN w:val="0"/>
              <w:adjustRightInd w:val="0"/>
              <w:rPr>
                <w:rFonts w:asciiTheme="minorHAnsi" w:eastAsia="SymbolMT" w:hAnsiTheme="minorHAnsi" w:cstheme="minorHAnsi"/>
                <w:sz w:val="22"/>
                <w:szCs w:val="22"/>
                <w:lang w:val="fr-BE" w:eastAsia="fr-BE"/>
              </w:rPr>
            </w:pPr>
          </w:p>
          <w:p>
            <w:pPr>
              <w:pStyle w:val="Paragraphedeliste"/>
              <w:numPr>
                <w:ilvl w:val="0"/>
                <w:numId w:val="15"/>
              </w:numPr>
              <w:autoSpaceDE w:val="0"/>
              <w:autoSpaceDN w:val="0"/>
              <w:adjustRightInd w:val="0"/>
              <w:rPr>
                <w:rFonts w:asciiTheme="minorHAnsi" w:eastAsia="SymbolMT" w:hAnsiTheme="minorHAnsi" w:cstheme="minorHAnsi"/>
                <w:sz w:val="22"/>
                <w:szCs w:val="22"/>
                <w:lang w:val="fr-BE" w:eastAsia="fr-BE"/>
              </w:rPr>
            </w:pPr>
            <w:r>
              <w:rPr>
                <w:rFonts w:asciiTheme="minorHAnsi" w:eastAsia="SymbolMT" w:hAnsiTheme="minorHAnsi" w:cstheme="minorHAnsi"/>
                <w:sz w:val="22"/>
                <w:szCs w:val="22"/>
                <w:lang w:val="fr-BE" w:eastAsia="fr-BE"/>
              </w:rPr>
              <w:t>Une expérience professionnelle</w:t>
            </w:r>
            <w:r>
              <w:rPr>
                <w:rFonts w:asciiTheme="minorHAnsi" w:eastAsia="SymbolMT" w:hAnsiTheme="minorHAnsi" w:cstheme="minorHAnsi"/>
                <w:b/>
                <w:sz w:val="22"/>
                <w:szCs w:val="22"/>
                <w:lang w:val="fr-BE" w:eastAsia="fr-BE"/>
              </w:rPr>
              <w:t xml:space="preserve"> </w:t>
            </w:r>
            <w:r>
              <w:rPr>
                <w:rFonts w:asciiTheme="minorHAnsi" w:eastAsia="SymbolMT" w:hAnsiTheme="minorHAnsi" w:cstheme="minorHAnsi"/>
                <w:sz w:val="22"/>
                <w:szCs w:val="22"/>
                <w:lang w:val="fr-BE" w:eastAsia="fr-BE"/>
              </w:rPr>
              <w:t xml:space="preserve">en </w:t>
            </w:r>
            <w:r>
              <w:rPr>
                <w:rFonts w:asciiTheme="minorHAnsi" w:eastAsia="SymbolMT" w:hAnsiTheme="minorHAnsi" w:cstheme="minorHAnsi"/>
                <w:b/>
                <w:sz w:val="22"/>
                <w:szCs w:val="22"/>
                <w:lang w:val="fr-BE" w:eastAsia="fr-BE"/>
              </w:rPr>
              <w:t>gestion/coordination de projets</w:t>
            </w:r>
            <w:r>
              <w:rPr>
                <w:rFonts w:asciiTheme="minorHAnsi" w:eastAsia="SymbolMT" w:hAnsiTheme="minorHAnsi" w:cstheme="minorHAnsi"/>
                <w:sz w:val="22"/>
                <w:szCs w:val="22"/>
                <w:lang w:val="fr-BE" w:eastAsia="fr-BE"/>
              </w:rPr>
              <w:t xml:space="preserve"> constitue un atout pour la fonction.</w:t>
            </w:r>
          </w:p>
          <w:p>
            <w:pPr>
              <w:autoSpaceDE w:val="0"/>
              <w:autoSpaceDN w:val="0"/>
              <w:adjustRightInd w:val="0"/>
              <w:rPr>
                <w:rFonts w:asciiTheme="minorHAnsi" w:eastAsia="SymbolMT" w:hAnsiTheme="minorHAnsi" w:cstheme="minorHAnsi"/>
                <w:sz w:val="22"/>
                <w:szCs w:val="22"/>
                <w:lang w:val="fr-BE" w:eastAsia="fr-BE"/>
              </w:rPr>
            </w:pPr>
          </w:p>
          <w:p>
            <w:pPr>
              <w:autoSpaceDE w:val="0"/>
              <w:autoSpaceDN w:val="0"/>
              <w:adjustRightInd w:val="0"/>
              <w:rPr>
                <w:rFonts w:asciiTheme="minorHAnsi" w:eastAsia="SymbolMT" w:hAnsiTheme="minorHAnsi" w:cstheme="minorHAnsi"/>
                <w:sz w:val="22"/>
                <w:szCs w:val="22"/>
                <w:lang w:val="fr-BE" w:eastAsia="fr-BE"/>
              </w:rPr>
            </w:pPr>
          </w:p>
        </w:tc>
      </w:tr>
    </w:tbl>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0"/>
        <w:gridCol w:w="1851"/>
        <w:gridCol w:w="1846"/>
        <w:gridCol w:w="1843"/>
        <w:gridCol w:w="1843"/>
      </w:tblGrid>
      <w:tr>
        <w:trPr>
          <w:trHeight w:val="720"/>
        </w:trPr>
        <w:tc>
          <w:tcPr>
            <w:tcW w:w="1840"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Critère de recevabilité</w:t>
            </w:r>
          </w:p>
        </w:tc>
        <w:tc>
          <w:tcPr>
            <w:tcW w:w="1851" w:type="dxa"/>
            <w:tcBorders>
              <w:top w:val="nil"/>
              <w:left w:val="single" w:sz="24" w:space="0" w:color="FFFFFF"/>
              <w:bottom w:val="nil"/>
            </w:tcBorders>
            <w:shd w:val="clear" w:color="auto" w:fill="3265FF"/>
            <w:vAlign w:val="center"/>
          </w:tcPr>
          <w:p>
            <w:pPr>
              <w:numPr>
                <w:ilvl w:val="0"/>
                <w:numId w:val="2"/>
              </w:numPr>
              <w:tabs>
                <w:tab w:val="clear" w:pos="720"/>
              </w:tabs>
              <w:ind w:left="181" w:hanging="181"/>
              <w:rPr>
                <w:rFonts w:asciiTheme="minorHAnsi" w:hAnsiTheme="minorHAnsi" w:cstheme="minorHAnsi"/>
                <w:b/>
                <w:color w:val="FFFFFF"/>
                <w:sz w:val="22"/>
                <w:szCs w:val="22"/>
              </w:rPr>
            </w:pPr>
            <w:r>
              <w:rPr>
                <w:rFonts w:asciiTheme="minorHAnsi" w:hAnsiTheme="minorHAnsi" w:cstheme="minorHAnsi"/>
                <w:b/>
                <w:color w:val="FFFFFF"/>
                <w:sz w:val="22"/>
                <w:szCs w:val="22"/>
              </w:rPr>
              <w:t>Identité administrative</w:t>
            </w:r>
          </w:p>
        </w:tc>
        <w:tc>
          <w:tcPr>
            <w:tcW w:w="1846" w:type="dxa"/>
            <w:tcBorders>
              <w:top w:val="nil"/>
              <w:bottom w:val="nil"/>
            </w:tcBorders>
            <w:shd w:val="clear" w:color="auto" w:fill="C0C0C0"/>
            <w:vAlign w:val="center"/>
          </w:tcPr>
          <w:p>
            <w:pPr>
              <w:numPr>
                <w:ilvl w:val="0"/>
                <w:numId w:val="2"/>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Identité fonctionnelle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Profil de compétence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Pour postuler</w:t>
            </w:r>
          </w:p>
          <w:p>
            <w:pPr>
              <w:rPr>
                <w:rFonts w:asciiTheme="minorHAnsi" w:hAnsiTheme="minorHAnsi" w:cstheme="minorHAnsi"/>
                <w:sz w:val="22"/>
                <w:szCs w:val="22"/>
              </w:rPr>
            </w:pPr>
          </w:p>
        </w:tc>
      </w:tr>
    </w:tbl>
    <w:p>
      <w:pPr>
        <w:tabs>
          <w:tab w:val="left" w:pos="2796"/>
        </w:tabs>
        <w:rPr>
          <w:rFonts w:asciiTheme="minorHAnsi" w:hAnsiTheme="minorHAnsi" w:cstheme="minorHAnsi"/>
          <w:sz w:val="22"/>
          <w:szCs w:val="22"/>
        </w:rPr>
      </w:pPr>
      <w:r>
        <w:rPr>
          <w:rFonts w:asciiTheme="minorHAnsi" w:hAnsiTheme="minorHAnsi" w:cstheme="minorHAnsi"/>
          <w:sz w:val="22"/>
          <w:szCs w:val="22"/>
        </w:rPr>
        <w:tab/>
      </w: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Echelle barémique</w:t>
            </w:r>
          </w:p>
        </w:tc>
        <w:tc>
          <w:tcPr>
            <w:tcW w:w="7390" w:type="dxa"/>
            <w:tcBorders>
              <w:top w:val="single" w:sz="4" w:space="0" w:color="3265FF"/>
              <w:left w:val="nil"/>
              <w:bottom w:val="single" w:sz="4" w:space="0" w:color="3265FF"/>
              <w:right w:val="nil"/>
            </w:tcBorders>
            <w:vAlign w:val="center"/>
          </w:tcPr>
          <w:p>
            <w:pPr>
              <w:rPr>
                <w:rFonts w:asciiTheme="minorHAnsi" w:hAnsiTheme="minorHAnsi" w:cstheme="minorHAnsi"/>
                <w:sz w:val="22"/>
                <w:szCs w:val="22"/>
              </w:rPr>
            </w:pPr>
            <w:r>
              <w:rPr>
                <w:rFonts w:asciiTheme="minorHAnsi" w:hAnsiTheme="minorHAnsi" w:cstheme="minorHAnsi"/>
                <w:sz w:val="22"/>
                <w:szCs w:val="22"/>
              </w:rPr>
              <w:t xml:space="preserve">Identique à celle de la fonction de nomination </w:t>
            </w:r>
          </w:p>
        </w:tc>
      </w:tr>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Avantages</w:t>
            </w:r>
          </w:p>
        </w:tc>
        <w:tc>
          <w:tcPr>
            <w:tcW w:w="7390" w:type="dxa"/>
            <w:tcBorders>
              <w:top w:val="single" w:sz="4" w:space="0" w:color="3265FF"/>
              <w:left w:val="nil"/>
              <w:bottom w:val="single" w:sz="4" w:space="0" w:color="3265FF"/>
              <w:right w:val="nil"/>
            </w:tcBorders>
            <w:vAlign w:val="center"/>
          </w:tcPr>
          <w:p>
            <w:pPr>
              <w:rPr>
                <w:rFonts w:asciiTheme="minorHAnsi" w:hAnsiTheme="minorHAnsi" w:cstheme="minorHAnsi"/>
                <w:sz w:val="22"/>
                <w:szCs w:val="22"/>
              </w:rPr>
            </w:pPr>
          </w:p>
          <w:p>
            <w:pPr>
              <w:numPr>
                <w:ilvl w:val="0"/>
                <w:numId w:val="9"/>
              </w:numPr>
              <w:rPr>
                <w:rFonts w:asciiTheme="minorHAnsi" w:hAnsiTheme="minorHAnsi" w:cstheme="minorHAnsi"/>
                <w:sz w:val="22"/>
                <w:szCs w:val="22"/>
              </w:rPr>
            </w:pPr>
            <w:r>
              <w:rPr>
                <w:rFonts w:asciiTheme="minorHAnsi" w:hAnsiTheme="minorHAnsi" w:cstheme="minorHAnsi"/>
                <w:sz w:val="22"/>
                <w:szCs w:val="22"/>
              </w:rPr>
              <w:t>Titres-repas d'une valeur de</w:t>
            </w:r>
            <w:r>
              <w:rPr>
                <w:rFonts w:asciiTheme="minorHAnsi" w:hAnsiTheme="minorHAnsi" w:cstheme="minorHAnsi"/>
                <w:b/>
                <w:sz w:val="22"/>
                <w:szCs w:val="22"/>
              </w:rPr>
              <w:t xml:space="preserve"> 6,60 € par jour presté</w:t>
            </w:r>
            <w:r>
              <w:rPr>
                <w:rFonts w:asciiTheme="minorHAnsi" w:hAnsiTheme="minorHAnsi" w:cstheme="minorHAnsi"/>
                <w:sz w:val="22"/>
                <w:szCs w:val="22"/>
              </w:rPr>
              <w:t xml:space="preserve"> (avec retenue de 1,24 €) ;</w:t>
            </w:r>
          </w:p>
          <w:p>
            <w:pPr>
              <w:numPr>
                <w:ilvl w:val="0"/>
                <w:numId w:val="9"/>
              </w:numPr>
              <w:rPr>
                <w:rFonts w:asciiTheme="minorHAnsi" w:hAnsiTheme="minorHAnsi" w:cstheme="minorHAnsi"/>
                <w:sz w:val="22"/>
                <w:szCs w:val="22"/>
              </w:rPr>
            </w:pPr>
            <w:r>
              <w:rPr>
                <w:rFonts w:asciiTheme="minorHAnsi" w:hAnsiTheme="minorHAnsi" w:cstheme="minorHAnsi"/>
                <w:sz w:val="22"/>
                <w:szCs w:val="22"/>
              </w:rPr>
              <w:t xml:space="preserve">Prime mensuelle brute de </w:t>
            </w:r>
            <w:r>
              <w:rPr>
                <w:rFonts w:asciiTheme="minorHAnsi" w:hAnsiTheme="minorHAnsi" w:cstheme="minorHAnsi"/>
                <w:b/>
                <w:sz w:val="22"/>
                <w:szCs w:val="22"/>
              </w:rPr>
              <w:t xml:space="preserve">86,76€ </w:t>
            </w:r>
            <w:r>
              <w:rPr>
                <w:rFonts w:asciiTheme="minorHAnsi" w:hAnsiTheme="minorHAnsi" w:cstheme="minorHAnsi"/>
                <w:sz w:val="22"/>
                <w:szCs w:val="22"/>
              </w:rPr>
              <w:t>;</w:t>
            </w:r>
          </w:p>
          <w:p>
            <w:pPr>
              <w:numPr>
                <w:ilvl w:val="0"/>
                <w:numId w:val="9"/>
              </w:numPr>
              <w:rPr>
                <w:rFonts w:asciiTheme="minorHAnsi" w:hAnsiTheme="minorHAnsi" w:cstheme="minorHAnsi"/>
                <w:sz w:val="22"/>
                <w:szCs w:val="22"/>
              </w:rPr>
            </w:pPr>
            <w:r>
              <w:rPr>
                <w:rFonts w:asciiTheme="minorHAnsi" w:hAnsiTheme="minorHAnsi" w:cstheme="minorHAnsi"/>
                <w:sz w:val="22"/>
                <w:szCs w:val="22"/>
              </w:rPr>
              <w:t xml:space="preserve">Prime mensuelle brute supplémentaire de </w:t>
            </w:r>
            <w:r>
              <w:rPr>
                <w:rFonts w:asciiTheme="minorHAnsi" w:hAnsiTheme="minorHAnsi" w:cstheme="minorHAnsi"/>
                <w:b/>
                <w:sz w:val="22"/>
                <w:szCs w:val="22"/>
              </w:rPr>
              <w:t>541,66€ </w:t>
            </w:r>
            <w:r>
              <w:rPr>
                <w:rFonts w:asciiTheme="minorHAnsi" w:hAnsiTheme="minorHAnsi" w:cstheme="minorHAnsi"/>
                <w:sz w:val="22"/>
                <w:szCs w:val="22"/>
              </w:rPr>
              <w:t>;</w:t>
            </w:r>
            <w:r>
              <w:rPr>
                <w:rFonts w:asciiTheme="minorHAnsi" w:hAnsiTheme="minorHAnsi" w:cstheme="minorHAnsi"/>
                <w:b/>
                <w:sz w:val="22"/>
                <w:szCs w:val="22"/>
              </w:rPr>
              <w:t xml:space="preserve"> </w:t>
            </w:r>
          </w:p>
          <w:p>
            <w:pPr>
              <w:numPr>
                <w:ilvl w:val="0"/>
                <w:numId w:val="9"/>
              </w:numPr>
              <w:rPr>
                <w:rFonts w:asciiTheme="minorHAnsi" w:hAnsiTheme="minorHAnsi" w:cstheme="minorHAnsi"/>
                <w:sz w:val="22"/>
                <w:szCs w:val="22"/>
              </w:rPr>
            </w:pPr>
            <w:r>
              <w:rPr>
                <w:rFonts w:ascii="Calibri" w:hAnsi="Calibri"/>
                <w:sz w:val="22"/>
                <w:szCs w:val="22"/>
                <w:lang w:val="fr-BE"/>
              </w:rPr>
              <w:t xml:space="preserve">Indemnisation forfaitaire </w:t>
            </w:r>
            <w:r>
              <w:rPr>
                <w:rFonts w:asciiTheme="minorHAnsi" w:hAnsiTheme="minorHAnsi" w:cstheme="minorHAnsi"/>
                <w:sz w:val="22"/>
                <w:szCs w:val="22"/>
              </w:rPr>
              <w:t>mensuelle</w:t>
            </w:r>
            <w:r>
              <w:rPr>
                <w:rFonts w:ascii="Calibri" w:hAnsi="Calibri"/>
                <w:sz w:val="22"/>
                <w:szCs w:val="22"/>
              </w:rPr>
              <w:t xml:space="preserve"> </w:t>
            </w:r>
            <w:r>
              <w:rPr>
                <w:rFonts w:ascii="Calibri" w:hAnsi="Calibri"/>
                <w:sz w:val="22"/>
                <w:szCs w:val="22"/>
                <w:lang w:val="fr-BE"/>
              </w:rPr>
              <w:t xml:space="preserve">des frais de bureau </w:t>
            </w:r>
            <w:r>
              <w:rPr>
                <w:rFonts w:asciiTheme="minorHAnsi" w:hAnsiTheme="minorHAnsi" w:cstheme="minorHAnsi"/>
                <w:sz w:val="22"/>
                <w:szCs w:val="22"/>
              </w:rPr>
              <w:t xml:space="preserve">de </w:t>
            </w:r>
            <w:r>
              <w:rPr>
                <w:rFonts w:asciiTheme="minorHAnsi" w:hAnsiTheme="minorHAnsi" w:cstheme="minorHAnsi"/>
                <w:b/>
                <w:sz w:val="22"/>
                <w:szCs w:val="22"/>
              </w:rPr>
              <w:t>50€</w:t>
            </w:r>
            <w:r>
              <w:rPr>
                <w:rFonts w:asciiTheme="minorHAnsi" w:hAnsiTheme="minorHAnsi" w:cstheme="minorHAnsi"/>
                <w:sz w:val="22"/>
                <w:szCs w:val="22"/>
              </w:rPr>
              <w:t> ;</w:t>
            </w:r>
          </w:p>
          <w:p>
            <w:pPr>
              <w:numPr>
                <w:ilvl w:val="0"/>
                <w:numId w:val="9"/>
              </w:numPr>
              <w:rPr>
                <w:rFonts w:asciiTheme="minorHAnsi" w:hAnsiTheme="minorHAnsi" w:cstheme="minorHAnsi"/>
                <w:sz w:val="22"/>
                <w:szCs w:val="22"/>
              </w:rPr>
            </w:pPr>
            <w:r>
              <w:rPr>
                <w:rFonts w:asciiTheme="minorHAnsi" w:hAnsiTheme="minorHAnsi" w:cstheme="minorHAnsi"/>
                <w:sz w:val="22"/>
                <w:szCs w:val="22"/>
              </w:rPr>
              <w:t>Gratuité des transports en commun pour les déplacements domicile-travail ;</w:t>
            </w:r>
          </w:p>
          <w:p>
            <w:pPr>
              <w:numPr>
                <w:ilvl w:val="0"/>
                <w:numId w:val="9"/>
              </w:numPr>
              <w:rPr>
                <w:rFonts w:asciiTheme="minorHAnsi" w:hAnsiTheme="minorHAnsi" w:cstheme="minorHAnsi"/>
                <w:sz w:val="22"/>
                <w:szCs w:val="22"/>
              </w:rPr>
            </w:pPr>
            <w:r>
              <w:rPr>
                <w:rFonts w:asciiTheme="minorHAnsi" w:hAnsiTheme="minorHAnsi" w:cstheme="minorHAnsi"/>
                <w:sz w:val="22"/>
                <w:szCs w:val="22"/>
              </w:rPr>
              <w:t xml:space="preserve">Remboursement des frais de déplacement </w:t>
            </w:r>
            <w:r>
              <w:rPr>
                <w:rFonts w:ascii="Calibri" w:hAnsi="Calibri"/>
                <w:sz w:val="22"/>
                <w:szCs w:val="22"/>
              </w:rPr>
              <w:t>à effectuer dans le cadre de la mission </w:t>
            </w:r>
            <w:r>
              <w:rPr>
                <w:rFonts w:asciiTheme="minorHAnsi" w:hAnsiTheme="minorHAnsi" w:cstheme="minorHAnsi"/>
                <w:sz w:val="22"/>
                <w:szCs w:val="22"/>
              </w:rPr>
              <w:t>au taux kilométrique en vigueur pour les agents de WBE;</w:t>
            </w:r>
          </w:p>
          <w:p>
            <w:pPr>
              <w:numPr>
                <w:ilvl w:val="0"/>
                <w:numId w:val="9"/>
              </w:numPr>
              <w:rPr>
                <w:rFonts w:asciiTheme="minorHAnsi" w:hAnsiTheme="minorHAnsi" w:cstheme="minorHAnsi"/>
                <w:sz w:val="22"/>
                <w:szCs w:val="22"/>
              </w:rPr>
            </w:pPr>
            <w:r>
              <w:rPr>
                <w:rFonts w:asciiTheme="minorHAnsi" w:hAnsiTheme="minorHAnsi" w:cstheme="minorHAnsi"/>
                <w:sz w:val="22"/>
                <w:szCs w:val="22"/>
              </w:rPr>
              <w:t>Indemnité vélo (24 centimes par kilomètre) ;</w:t>
            </w:r>
          </w:p>
          <w:p>
            <w:pPr>
              <w:numPr>
                <w:ilvl w:val="0"/>
                <w:numId w:val="9"/>
              </w:numPr>
              <w:rPr>
                <w:rFonts w:ascii="Calibri" w:hAnsi="Calibri"/>
                <w:sz w:val="22"/>
                <w:szCs w:val="22"/>
              </w:rPr>
            </w:pPr>
            <w:r>
              <w:rPr>
                <w:rFonts w:ascii="Calibri" w:hAnsi="Calibri"/>
                <w:sz w:val="22"/>
                <w:szCs w:val="22"/>
              </w:rPr>
              <w:t>Possibilités de formations au sein du Ministère de la Communauté française (DIDECO) et de l’École d’administration publique Wallonie-Bruxelles (EAP);</w:t>
            </w:r>
          </w:p>
          <w:p>
            <w:pPr>
              <w:numPr>
                <w:ilvl w:val="0"/>
                <w:numId w:val="9"/>
              </w:numPr>
              <w:rPr>
                <w:rFonts w:asciiTheme="minorHAnsi" w:hAnsiTheme="minorHAnsi" w:cstheme="minorHAnsi"/>
                <w:sz w:val="22"/>
                <w:szCs w:val="22"/>
              </w:rPr>
            </w:pPr>
            <w:r>
              <w:rPr>
                <w:rFonts w:asciiTheme="minorHAnsi" w:hAnsiTheme="minorHAnsi" w:cstheme="minorHAnsi"/>
                <w:sz w:val="22"/>
                <w:szCs w:val="22"/>
              </w:rPr>
              <w:t>Restaurant et cafétéria au sein de la FW-B.</w:t>
            </w:r>
          </w:p>
          <w:p>
            <w:pPr>
              <w:ind w:left="360"/>
              <w:rPr>
                <w:rFonts w:asciiTheme="minorHAnsi" w:hAnsiTheme="minorHAnsi" w:cstheme="minorHAnsi"/>
                <w:sz w:val="22"/>
                <w:szCs w:val="22"/>
              </w:rPr>
            </w:pPr>
          </w:p>
        </w:tc>
      </w:tr>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Affectation</w:t>
            </w:r>
          </w:p>
        </w:tc>
        <w:tc>
          <w:tcPr>
            <w:tcW w:w="7390" w:type="dxa"/>
            <w:tcBorders>
              <w:top w:val="single" w:sz="4" w:space="0" w:color="3265FF"/>
              <w:left w:val="nil"/>
              <w:bottom w:val="single" w:sz="4" w:space="0" w:color="3265FF"/>
              <w:right w:val="nil"/>
            </w:tcBorders>
            <w:vAlign w:val="center"/>
          </w:tcPr>
          <w:p>
            <w:pPr>
              <w:rPr>
                <w:rFonts w:asciiTheme="minorHAnsi" w:hAnsiTheme="minorHAnsi" w:cstheme="minorHAnsi"/>
                <w:sz w:val="22"/>
                <w:szCs w:val="22"/>
              </w:rPr>
            </w:pPr>
            <w:r>
              <w:rPr>
                <w:rFonts w:asciiTheme="minorHAnsi" w:hAnsiTheme="minorHAnsi" w:cstheme="minorHAnsi"/>
                <w:b/>
                <w:sz w:val="22"/>
                <w:szCs w:val="22"/>
              </w:rPr>
              <w:t>Organisme Public Autonome</w:t>
            </w:r>
            <w:r>
              <w:rPr>
                <w:rFonts w:asciiTheme="minorHAnsi" w:hAnsiTheme="minorHAnsi" w:cstheme="minorHAnsi"/>
                <w:sz w:val="22"/>
                <w:szCs w:val="22"/>
              </w:rPr>
              <w:t xml:space="preserve"> : Wallonie Bruxelles Enseignement (WBE)</w:t>
            </w:r>
          </w:p>
          <w:p>
            <w:pPr>
              <w:rPr>
                <w:rFonts w:asciiTheme="minorHAnsi" w:hAnsiTheme="minorHAnsi" w:cstheme="minorHAnsi"/>
                <w:sz w:val="22"/>
                <w:szCs w:val="22"/>
              </w:rPr>
            </w:pPr>
            <w:r>
              <w:rPr>
                <w:rFonts w:asciiTheme="minorHAnsi" w:hAnsiTheme="minorHAnsi" w:cstheme="minorHAnsi"/>
                <w:sz w:val="22"/>
                <w:szCs w:val="22"/>
              </w:rPr>
              <w:fldChar w:fldCharType="begin">
                <w:ffData>
                  <w:name w:val="Texte8"/>
                  <w:enabled/>
                  <w:calcOnExit w:val="0"/>
                  <w:textInput/>
                </w:ffData>
              </w:fldChar>
            </w:r>
            <w:bookmarkStart w:id="1" w:name="Texte8"/>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bookmarkEnd w:id="1"/>
          </w:p>
          <w:p>
            <w:pPr>
              <w:rPr>
                <w:rFonts w:asciiTheme="minorHAnsi" w:hAnsiTheme="minorHAnsi" w:cstheme="minorHAnsi"/>
                <w:sz w:val="22"/>
                <w:szCs w:val="22"/>
              </w:rPr>
            </w:pPr>
            <w:r>
              <w:rPr>
                <w:rFonts w:asciiTheme="minorHAnsi" w:hAnsiTheme="minorHAnsi" w:cstheme="minorHAnsi"/>
                <w:b/>
                <w:sz w:val="22"/>
                <w:szCs w:val="22"/>
              </w:rPr>
              <w:t>Nom du service</w:t>
            </w:r>
            <w:r>
              <w:rPr>
                <w:rFonts w:asciiTheme="minorHAnsi" w:hAnsiTheme="minorHAnsi" w:cstheme="minorHAnsi"/>
                <w:sz w:val="22"/>
                <w:szCs w:val="22"/>
              </w:rPr>
              <w:t> : Service général de l’Enseignement – Cellule de Soutien et d’Accompagnement</w:t>
            </w:r>
          </w:p>
          <w:p>
            <w:pPr>
              <w:rPr>
                <w:rFonts w:asciiTheme="minorHAnsi" w:hAnsiTheme="minorHAnsi" w:cstheme="minorHAnsi"/>
                <w:sz w:val="22"/>
                <w:szCs w:val="22"/>
              </w:rPr>
            </w:pPr>
          </w:p>
          <w:p>
            <w:pPr>
              <w:rPr>
                <w:rFonts w:asciiTheme="minorHAnsi" w:hAnsiTheme="minorHAnsi" w:cstheme="minorHAnsi"/>
                <w:sz w:val="22"/>
                <w:szCs w:val="22"/>
              </w:rPr>
            </w:pPr>
            <w:r>
              <w:rPr>
                <w:rFonts w:asciiTheme="minorHAnsi" w:hAnsiTheme="minorHAnsi" w:cstheme="minorHAnsi"/>
                <w:b/>
                <w:sz w:val="22"/>
                <w:szCs w:val="22"/>
              </w:rPr>
              <w:t>Lieu de travail</w:t>
            </w:r>
            <w:r>
              <w:rPr>
                <w:rFonts w:asciiTheme="minorHAnsi" w:hAnsiTheme="minorHAnsi" w:cstheme="minorHAnsi"/>
                <w:sz w:val="22"/>
                <w:szCs w:val="22"/>
              </w:rPr>
              <w:t xml:space="preserve"> : </w:t>
            </w:r>
            <w:r>
              <w:rPr>
                <w:rStyle w:val="Marquedecommentaire"/>
                <w:rFonts w:asciiTheme="minorHAnsi" w:hAnsiTheme="minorHAnsi" w:cstheme="minorHAnsi"/>
                <w:sz w:val="22"/>
                <w:szCs w:val="22"/>
              </w:rPr>
              <w:t xml:space="preserve">City center - </w:t>
            </w:r>
            <w:r>
              <w:rPr>
                <w:rFonts w:ascii="Calibri" w:hAnsi="Calibri"/>
                <w:sz w:val="22"/>
                <w:szCs w:val="22"/>
              </w:rPr>
              <w:t xml:space="preserve">Boulevard du Jardin Botanique 20-22, 1000 Bruxelles </w:t>
            </w:r>
            <w:r>
              <w:rPr>
                <w:rStyle w:val="Marquedecommentaire"/>
                <w:rFonts w:asciiTheme="minorHAnsi" w:hAnsiTheme="minorHAnsi" w:cstheme="minorHAnsi"/>
                <w:sz w:val="22"/>
                <w:szCs w:val="22"/>
              </w:rPr>
              <w:t>ou bureau décentralisé</w:t>
            </w:r>
            <w:r>
              <w:rPr>
                <w:rFonts w:asciiTheme="minorHAnsi" w:hAnsiTheme="minorHAnsi" w:cstheme="minorHAnsi"/>
                <w:sz w:val="22"/>
                <w:szCs w:val="22"/>
              </w:rPr>
              <w:t xml:space="preserve">                    </w:t>
            </w:r>
            <w:r>
              <w:rPr>
                <w:rFonts w:asciiTheme="minorHAnsi" w:hAnsiTheme="minorHAnsi" w:cstheme="minorHAnsi"/>
                <w:sz w:val="22"/>
                <w:szCs w:val="22"/>
              </w:rPr>
              <w:fldChar w:fldCharType="begin">
                <w:ffData>
                  <w:name w:val="Texte10"/>
                  <w:enabled/>
                  <w:calcOnExit w:val="0"/>
                  <w:textInput/>
                </w:ffData>
              </w:fldChar>
            </w:r>
            <w:bookmarkStart w:id="2" w:name="Texte10"/>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bookmarkEnd w:id="2"/>
          </w:p>
        </w:tc>
      </w:tr>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Spécificités de la fonction</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sz w:val="22"/>
                <w:szCs w:val="22"/>
              </w:rPr>
            </w:pPr>
          </w:p>
          <w:p>
            <w:pPr>
              <w:jc w:val="both"/>
              <w:rPr>
                <w:rFonts w:asciiTheme="minorHAnsi" w:hAnsiTheme="minorHAnsi" w:cstheme="minorHAnsi"/>
                <w:b/>
                <w:sz w:val="22"/>
                <w:szCs w:val="22"/>
              </w:rPr>
            </w:pPr>
            <w:r>
              <w:rPr>
                <w:rFonts w:asciiTheme="minorHAnsi" w:hAnsiTheme="minorHAnsi" w:cstheme="minorHAnsi"/>
                <w:sz w:val="22"/>
                <w:szCs w:val="22"/>
              </w:rPr>
              <w:t xml:space="preserve">L’intéressé(e) doit impérativement </w:t>
            </w:r>
            <w:r>
              <w:rPr>
                <w:rFonts w:asciiTheme="minorHAnsi" w:hAnsiTheme="minorHAnsi" w:cstheme="minorHAnsi"/>
                <w:b/>
                <w:sz w:val="22"/>
                <w:szCs w:val="22"/>
              </w:rPr>
              <w:t>posséder le permis B, ainsi que son véhicule personnel.</w:t>
            </w:r>
          </w:p>
          <w:p>
            <w:pPr>
              <w:jc w:val="both"/>
              <w:rPr>
                <w:rFonts w:asciiTheme="minorHAnsi" w:hAnsiTheme="minorHAnsi" w:cstheme="minorHAnsi"/>
                <w:sz w:val="22"/>
                <w:szCs w:val="22"/>
              </w:rPr>
            </w:pPr>
          </w:p>
          <w:p>
            <w:pPr>
              <w:jc w:val="both"/>
              <w:rPr>
                <w:rFonts w:asciiTheme="minorHAnsi" w:hAnsiTheme="minorHAnsi" w:cstheme="minorHAnsi"/>
                <w:b/>
                <w:sz w:val="22"/>
                <w:szCs w:val="22"/>
              </w:rPr>
            </w:pPr>
            <w:r>
              <w:rPr>
                <w:rFonts w:asciiTheme="minorHAnsi" w:hAnsiTheme="minorHAnsi" w:cstheme="minorHAnsi"/>
                <w:b/>
                <w:sz w:val="22"/>
                <w:szCs w:val="22"/>
              </w:rPr>
              <w:t>En fonction des besoins du Service, les agents sont susceptibles de se rendre dans des établissements situés sur des zones spécifiques mais aussi sur l’ensemble du territoire de la Communauté française.</w:t>
            </w:r>
          </w:p>
          <w:p>
            <w:pPr>
              <w:rPr>
                <w:rFonts w:asciiTheme="minorHAnsi" w:hAnsiTheme="minorHAnsi" w:cstheme="minorHAnsi"/>
                <w:i/>
                <w:sz w:val="22"/>
                <w:szCs w:val="22"/>
              </w:rPr>
            </w:pPr>
          </w:p>
        </w:tc>
      </w:tr>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Type de recrutement</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sz w:val="22"/>
                <w:szCs w:val="22"/>
                <w:lang w:val="fr-BE"/>
              </w:rPr>
            </w:pPr>
            <w:r>
              <w:rPr>
                <w:rFonts w:asciiTheme="minorHAnsi" w:hAnsiTheme="minorHAnsi" w:cstheme="minorHAnsi"/>
                <w:b/>
                <w:sz w:val="22"/>
                <w:szCs w:val="22"/>
              </w:rPr>
              <w:t>Charge de mission</w:t>
            </w:r>
            <w:r>
              <w:rPr>
                <w:rFonts w:asciiTheme="minorHAnsi" w:hAnsiTheme="minorHAnsi" w:cstheme="minorHAnsi"/>
                <w:sz w:val="22"/>
                <w:szCs w:val="22"/>
              </w:rPr>
              <w:t xml:space="preserve"> </w:t>
            </w:r>
            <w:r>
              <w:rPr>
                <w:rFonts w:asciiTheme="minorHAnsi" w:hAnsiTheme="minorHAnsi" w:cstheme="minorHAnsi"/>
                <w:sz w:val="22"/>
                <w:szCs w:val="22"/>
                <w:lang w:val="fr-BE"/>
              </w:rPr>
              <w:t>en application des dispositions de l’article 5 § 1</w:t>
            </w:r>
            <w:r>
              <w:rPr>
                <w:rFonts w:asciiTheme="minorHAnsi" w:hAnsiTheme="minorHAnsi" w:cstheme="minorHAnsi"/>
                <w:sz w:val="22"/>
                <w:szCs w:val="22"/>
                <w:vertAlign w:val="superscript"/>
                <w:lang w:val="fr-BE"/>
              </w:rPr>
              <w:t>er</w:t>
            </w:r>
            <w:r>
              <w:rPr>
                <w:rFonts w:asciiTheme="minorHAnsi" w:hAnsiTheme="minorHAnsi" w:cstheme="minorHAnsi"/>
                <w:sz w:val="22"/>
                <w:szCs w:val="22"/>
                <w:lang w:val="fr-BE"/>
              </w:rPr>
              <w:t xml:space="preserve"> 4° du Décret du 24 juin 1996 portant réglementation des missions, des congés pour mission et des mises en disponibilité pour mission spéciale dans l’enseignement organisé ou subventionné par la Fédération Wallonie-Bruxelles, aux conditions fixées par ce décret.</w:t>
            </w:r>
          </w:p>
          <w:p>
            <w:pPr>
              <w:rPr>
                <w:rFonts w:asciiTheme="minorHAnsi" w:hAnsiTheme="minorHAnsi" w:cstheme="minorHAnsi"/>
                <w:sz w:val="22"/>
                <w:szCs w:val="22"/>
                <w:lang w:val="fr-BE"/>
              </w:rPr>
            </w:pPr>
          </w:p>
          <w:p>
            <w:pPr>
              <w:jc w:val="both"/>
              <w:rPr>
                <w:rFonts w:asciiTheme="minorHAnsi" w:hAnsiTheme="minorHAnsi" w:cstheme="minorHAnsi"/>
                <w:i/>
                <w:sz w:val="22"/>
                <w:szCs w:val="22"/>
              </w:rPr>
            </w:pPr>
            <w:r>
              <w:rPr>
                <w:rFonts w:asciiTheme="minorHAnsi" w:hAnsiTheme="minorHAnsi" w:cstheme="minorHAnsi"/>
                <w:b/>
                <w:sz w:val="22"/>
                <w:szCs w:val="22"/>
              </w:rPr>
              <w:t xml:space="preserve">Durée de la mission : </w:t>
            </w:r>
            <w:r>
              <w:rPr>
                <w:rFonts w:asciiTheme="minorHAnsi" w:hAnsiTheme="minorHAnsi" w:cstheme="minorHAnsi"/>
                <w:sz w:val="22"/>
                <w:szCs w:val="22"/>
              </w:rPr>
              <w:t>2 ans, renouvelable sous réserve d’une évaluation favorable</w:t>
            </w:r>
          </w:p>
        </w:tc>
      </w:tr>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 xml:space="preserve">Contexte budgétaire </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sz w:val="22"/>
                <w:szCs w:val="22"/>
              </w:rPr>
            </w:pPr>
            <w:r>
              <w:rPr>
                <w:rFonts w:asciiTheme="minorHAnsi" w:hAnsiTheme="minorHAnsi" w:cstheme="minorHAnsi"/>
                <w:sz w:val="22"/>
                <w:szCs w:val="22"/>
              </w:rPr>
              <w:br/>
              <w:t>Décret du 28 mars 2019 relatif aux cellules de soutien et d’accompagnement de l’enseignement organisé ou subventionné par la Communauté française et au statut des conseillers au soutien et à l’accompagnement et en particulier en son article 6 §2.</w:t>
            </w:r>
          </w:p>
          <w:p>
            <w:pPr>
              <w:rPr>
                <w:rFonts w:asciiTheme="minorHAnsi" w:hAnsiTheme="minorHAnsi" w:cstheme="minorHAnsi"/>
                <w:i/>
                <w:sz w:val="22"/>
                <w:szCs w:val="22"/>
              </w:rPr>
            </w:pPr>
          </w:p>
        </w:tc>
      </w:tr>
      <w:tr>
        <w:trPr>
          <w:trHeight w:val="900"/>
        </w:trPr>
        <w:tc>
          <w:tcPr>
            <w:tcW w:w="2510" w:type="dxa"/>
            <w:tcBorders>
              <w:top w:val="nil"/>
              <w:left w:val="nil"/>
              <w:bottom w:val="nil"/>
              <w:right w:val="nil"/>
            </w:tcBorders>
            <w:vAlign w:val="center"/>
          </w:tcPr>
          <w:p>
            <w:pPr>
              <w:rPr>
                <w:rFonts w:asciiTheme="minorHAnsi" w:hAnsiTheme="minorHAnsi" w:cstheme="minorHAnsi"/>
                <w:b/>
                <w:color w:val="3265FF"/>
                <w:sz w:val="22"/>
                <w:szCs w:val="22"/>
              </w:rPr>
            </w:pPr>
            <w:r>
              <w:rPr>
                <w:rFonts w:asciiTheme="minorHAnsi" w:hAnsiTheme="minorHAnsi" w:cstheme="minorHAnsi"/>
                <w:b/>
                <w:color w:val="3265FF"/>
                <w:sz w:val="22"/>
                <w:szCs w:val="22"/>
              </w:rPr>
              <w:t xml:space="preserve">Régime de travail </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sz w:val="22"/>
                <w:szCs w:val="22"/>
              </w:rPr>
            </w:pPr>
            <w:r>
              <w:rPr>
                <w:rFonts w:ascii="Calibri" w:hAnsi="Calibri"/>
                <w:sz w:val="22"/>
                <w:szCs w:val="22"/>
              </w:rPr>
              <w:t xml:space="preserve"> Temps plein (38h/semaine) – Le régime horaire est celui applicable à l’administration. Le régime de vacances annuelles de l’intéressé est celui applicable dans son établissement d’affectation. </w:t>
            </w:r>
          </w:p>
          <w:p>
            <w:pPr>
              <w:rPr>
                <w:rFonts w:asciiTheme="minorHAnsi" w:hAnsiTheme="minorHAnsi" w:cstheme="minorHAnsi"/>
                <w:sz w:val="22"/>
                <w:szCs w:val="22"/>
              </w:rPr>
            </w:pPr>
          </w:p>
        </w:tc>
      </w:tr>
    </w:tbl>
    <w:p>
      <w:pPr>
        <w:rPr>
          <w:rFonts w:asciiTheme="minorHAnsi" w:hAnsiTheme="minorHAnsi" w:cstheme="minorHAns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7"/>
        <w:gridCol w:w="1843"/>
        <w:gridCol w:w="1843"/>
      </w:tblGrid>
      <w:tr>
        <w:trPr>
          <w:trHeight w:val="720"/>
        </w:trPr>
        <w:tc>
          <w:tcPr>
            <w:tcW w:w="1841" w:type="dxa"/>
            <w:tcBorders>
              <w:top w:val="nil"/>
              <w:bottom w:val="nil"/>
              <w:right w:val="single" w:sz="24" w:space="0" w:color="FFFFFF"/>
            </w:tcBorders>
            <w:shd w:val="clear" w:color="auto" w:fill="C0C0C0"/>
            <w:vAlign w:val="center"/>
          </w:tcPr>
          <w:p>
            <w:pPr>
              <w:numPr>
                <w:ilvl w:val="0"/>
                <w:numId w:val="4"/>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lastRenderedPageBreak/>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Identité administrative</w:t>
            </w:r>
          </w:p>
        </w:tc>
        <w:tc>
          <w:tcPr>
            <w:tcW w:w="1847" w:type="dxa"/>
            <w:tcBorders>
              <w:top w:val="nil"/>
              <w:left w:val="single" w:sz="24" w:space="0" w:color="FFFFFF"/>
              <w:bottom w:val="nil"/>
              <w:right w:val="single" w:sz="24" w:space="0" w:color="FFFFFF"/>
            </w:tcBorders>
            <w:shd w:val="clear" w:color="auto" w:fill="3265FF"/>
            <w:vAlign w:val="center"/>
          </w:tcPr>
          <w:p>
            <w:pPr>
              <w:numPr>
                <w:ilvl w:val="0"/>
                <w:numId w:val="4"/>
              </w:numPr>
              <w:tabs>
                <w:tab w:val="clear" w:pos="720"/>
              </w:tabs>
              <w:ind w:left="181" w:hanging="181"/>
              <w:rPr>
                <w:rFonts w:asciiTheme="minorHAnsi" w:hAnsiTheme="minorHAnsi" w:cstheme="minorHAnsi"/>
                <w:b/>
                <w:color w:val="FFFFFF"/>
                <w:sz w:val="22"/>
                <w:szCs w:val="22"/>
              </w:rPr>
            </w:pPr>
            <w:r>
              <w:rPr>
                <w:rFonts w:asciiTheme="minorHAnsi" w:hAnsiTheme="minorHAnsi" w:cstheme="minorHAnsi"/>
                <w:b/>
                <w:color w:val="FFFFFF"/>
                <w:sz w:val="22"/>
                <w:szCs w:val="22"/>
              </w:rPr>
              <w:t>Identité fonctionnelle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Profil de compétence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Theme="minorHAnsi" w:hAnsiTheme="minorHAnsi" w:cstheme="minorHAnsi"/>
                <w:sz w:val="22"/>
                <w:szCs w:val="22"/>
              </w:rPr>
            </w:pPr>
            <w:r>
              <w:rPr>
                <w:rFonts w:asciiTheme="minorHAnsi" w:hAnsiTheme="minorHAnsi" w:cstheme="minorHAnsi"/>
                <w:sz w:val="22"/>
                <w:szCs w:val="22"/>
              </w:rPr>
              <w:t>Pour postuler</w:t>
            </w:r>
          </w:p>
          <w:p>
            <w:pPr>
              <w:rPr>
                <w:rFonts w:asciiTheme="minorHAnsi" w:hAnsiTheme="minorHAnsi" w:cstheme="minorHAnsi"/>
                <w:sz w:val="22"/>
                <w:szCs w:val="22"/>
              </w:rPr>
            </w:pPr>
          </w:p>
        </w:tc>
      </w:tr>
    </w:tbl>
    <w:p>
      <w:pPr>
        <w:rPr>
          <w:rFonts w:asciiTheme="minorHAnsi" w:hAnsiTheme="minorHAnsi" w:cstheme="minorHAnsi"/>
          <w:sz w:val="22"/>
          <w:szCs w:val="22"/>
        </w:rPr>
      </w:pPr>
    </w:p>
    <w:p>
      <w:pPr>
        <w:rPr>
          <w:rFonts w:asciiTheme="minorHAnsi" w:hAnsiTheme="minorHAnsi" w:cstheme="minorHAns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2355"/>
        <w:gridCol w:w="2259"/>
        <w:gridCol w:w="254"/>
        <w:gridCol w:w="700"/>
        <w:gridCol w:w="915"/>
        <w:gridCol w:w="925"/>
      </w:tblGrid>
      <w:tr>
        <w:trPr>
          <w:trHeight w:val="1835"/>
        </w:trPr>
        <w:tc>
          <w:tcPr>
            <w:tcW w:w="2492" w:type="dxa"/>
            <w:tcBorders>
              <w:top w:val="nil"/>
              <w:left w:val="nil"/>
              <w:bottom w:val="nil"/>
              <w:right w:val="nil"/>
            </w:tcBorders>
          </w:tcPr>
          <w:p>
            <w:pPr>
              <w:rPr>
                <w:rFonts w:asciiTheme="minorHAnsi" w:hAnsiTheme="minorHAnsi" w:cstheme="minorHAnsi"/>
                <w:b/>
                <w:color w:val="3265FF"/>
                <w:sz w:val="22"/>
                <w:szCs w:val="22"/>
              </w:rPr>
            </w:pPr>
            <w:r>
              <w:rPr>
                <w:rFonts w:asciiTheme="minorHAnsi" w:hAnsiTheme="minorHAnsi" w:cstheme="minorHAnsi"/>
                <w:b/>
                <w:color w:val="3265FF"/>
                <w:sz w:val="22"/>
                <w:szCs w:val="22"/>
              </w:rPr>
              <w:t xml:space="preserve">Mission(s) de l’organisme (Direction, </w:t>
            </w:r>
            <w:r>
              <w:rPr>
                <w:rFonts w:asciiTheme="minorHAnsi" w:hAnsiTheme="minorHAnsi" w:cstheme="minorHAnsi"/>
                <w:b/>
                <w:color w:val="3265FF"/>
                <w:sz w:val="22"/>
                <w:szCs w:val="22"/>
              </w:rPr>
              <w:br/>
              <w:t>Service, …) :</w:t>
            </w:r>
          </w:p>
        </w:tc>
        <w:tc>
          <w:tcPr>
            <w:tcW w:w="7408" w:type="dxa"/>
            <w:gridSpan w:val="6"/>
            <w:tcBorders>
              <w:top w:val="nil"/>
              <w:left w:val="nil"/>
              <w:bottom w:val="single" w:sz="4" w:space="0" w:color="3265FF"/>
              <w:right w:val="nil"/>
            </w:tcBorders>
          </w:tcPr>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w:t>
            </w:r>
            <w:r>
              <w:rPr>
                <w:rStyle w:val="lev"/>
                <w:rFonts w:asciiTheme="minorHAnsi" w:hAnsiTheme="minorHAnsi" w:cstheme="minorHAnsi"/>
                <w:b w:val="0"/>
                <w:bCs w:val="0"/>
                <w:sz w:val="22"/>
                <w:szCs w:val="22"/>
                <w:lang w:val="fr-FR"/>
              </w:rPr>
              <w:t xml:space="preserve"> est le plus important pouvoir organisateur d’enseignement dans l’espace belge francophone.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Wallonie-Bruxelles Enseignement rassemble 365 établissements scolaires </w:t>
            </w:r>
            <w:r>
              <w:rPr>
                <w:rStyle w:val="lev"/>
                <w:rFonts w:asciiTheme="minorHAnsi" w:hAnsiTheme="minorHAnsi" w:cstheme="minorHAnsi"/>
                <w:b w:val="0"/>
                <w:bCs w:val="0"/>
                <w:sz w:val="22"/>
                <w:szCs w:val="22"/>
                <w:lang w:val="fr-FR"/>
              </w:rPr>
              <w:t>et 150 institutions apparentées (internats, centres PMS, etc.), </w:t>
            </w:r>
            <w:r>
              <w:rPr>
                <w:rFonts w:asciiTheme="minorHAnsi" w:hAnsiTheme="minorHAnsi" w:cstheme="minorHAnsi"/>
                <w:sz w:val="22"/>
                <w:szCs w:val="22"/>
              </w:rPr>
              <w:t>répartis sur l’ensemble du territoire de la Fédération Wallonie-Bruxelles.</w:t>
            </w:r>
          </w:p>
          <w:p>
            <w:pPr>
              <w:pStyle w:val="bodytext"/>
              <w:shd w:val="clear" w:color="auto" w:fill="FFFFFF"/>
              <w:spacing w:after="240" w:afterAutospacing="0"/>
              <w:jc w:val="both"/>
              <w:rPr>
                <w:rFonts w:asciiTheme="minorHAnsi" w:hAnsiTheme="minorHAnsi" w:cstheme="minorHAnsi"/>
                <w:sz w:val="22"/>
                <w:szCs w:val="22"/>
              </w:rPr>
            </w:pPr>
            <w:r>
              <w:rPr>
                <w:rStyle w:val="lev"/>
                <w:rFonts w:asciiTheme="minorHAnsi" w:hAnsiTheme="minorHAnsi" w:cstheme="minorHAnsi"/>
                <w:b w:val="0"/>
                <w:bCs w:val="0"/>
                <w:sz w:val="22"/>
                <w:szCs w:val="22"/>
              </w:rPr>
              <w:t>Ce service public </w:t>
            </w:r>
            <w:r>
              <w:rPr>
                <w:rFonts w:asciiTheme="minorHAnsi" w:hAnsiTheme="minorHAnsi" w:cstheme="minorHAnsi"/>
                <w:sz w:val="22"/>
                <w:szCs w:val="22"/>
              </w:rPr>
              <w:t>prend en charge plus de 211 000 élèves ou étudiants de la maternelle à l’enseignement supérieur et emploie plus de 30 000 personnes. Wallonie-Bruxelles Enseignement, c’est aussi 3.200.000 m</w:t>
            </w:r>
            <w:r>
              <w:rPr>
                <w:rFonts w:asciiTheme="minorHAnsi" w:hAnsiTheme="minorHAnsi" w:cstheme="minorHAnsi"/>
                <w:sz w:val="22"/>
                <w:szCs w:val="22"/>
                <w:vertAlign w:val="superscript"/>
              </w:rPr>
              <w:t>2</w:t>
            </w:r>
            <w:r>
              <w:rPr>
                <w:rFonts w:asciiTheme="minorHAnsi" w:hAnsiTheme="minorHAnsi" w:cstheme="minorHAnsi"/>
                <w:sz w:val="22"/>
                <w:szCs w:val="22"/>
              </w:rPr>
              <w:t> de bâtiments scolaires distribués sur 800 sites géographiques.</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Le Décret spécial du 7 février 2019 crée un organisme public autonome chargé de la compétence de pouvoir organisateur de l’Enseignement de la Communauté française.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 xml:space="preserve">L’autonomisation de WBE permet de donner à l’enseignement organisé par la Fédération Wallonie-Bruxelles une réelle autonomie d’action et de décision, de coordonner et  d’articuler leur mise en œuvre,  de construire des services administratifs de supports et des services administratifs métiers décloisonnés et totalement dédiés à WBE. </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Elle est également l’opportunité de développer une nouvelle culture institutionnelle orientée usagers répondant davantage aux besoins du Pouvoir organisateur.</w:t>
            </w:r>
          </w:p>
          <w:p>
            <w:pPr>
              <w:jc w:val="center"/>
              <w:rPr>
                <w:rFonts w:asciiTheme="minorHAnsi" w:hAnsiTheme="minorHAnsi" w:cstheme="minorHAnsi"/>
                <w:sz w:val="22"/>
                <w:szCs w:val="22"/>
              </w:rPr>
            </w:pPr>
            <w:r>
              <w:rPr>
                <w:rFonts w:asciiTheme="minorHAnsi" w:hAnsiTheme="minorHAnsi" w:cstheme="minorHAnsi"/>
                <w:b/>
                <w:sz w:val="22"/>
                <w:szCs w:val="22"/>
              </w:rPr>
              <w:t>***</w:t>
            </w:r>
          </w:p>
          <w:p>
            <w:pPr>
              <w:jc w:val="both"/>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sz w:val="22"/>
                <w:szCs w:val="22"/>
              </w:rPr>
              <w:t>La Cellule de Soutien et d’Accompagnement a pour mission :</w:t>
            </w:r>
          </w:p>
          <w:p>
            <w:pPr>
              <w:jc w:val="both"/>
              <w:rPr>
                <w:rFonts w:asciiTheme="minorHAnsi" w:hAnsiTheme="minorHAnsi" w:cstheme="minorHAnsi"/>
                <w:sz w:val="22"/>
                <w:szCs w:val="22"/>
                <w:lang w:val="fr-BE"/>
              </w:rPr>
            </w:pP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d’offrir son appui aux écoles pour l’élaboration de leur plan de pilotage et la modification de leur contrat d’objectifs conformément à l’article 67 du décret Missions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suivre la mise en œuvre du contrat d’objectifs des écoles visé à l’article 67 du décret Missions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d’apporter son appui aux écoles dont les performances présentent un écart significatif en dessous de la moyenne des écoles comparées pour rédiger une proposition de dispositif d’ajustement et remettre son avis sur cette proposition conformément à l’article 68 du décret Missions;</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suivre la mise en œuvre du protocole de collaboration des écoles dans le cadre de la convention d’accompagnement et de suivi visée à l’article 68 du décret Missions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 conseiller et accompagner les directions, les enseignants, les équipes pédagogiques et les écoles pour lesquels soit l’Inspection lors d’une mission d’investigation et de contrôle ou d’audit diligentée à la demande du Gouvernement ou des Services du Gouvernement, soit WBE a constaté des faiblesses ou des manquements, en tenant compte des constats posés, des observations relevées et, s’il échait, des pistes d’amélioration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d’apporter son appui aux écoles à faible taux d’occupation, ainsi qu’aux implantations d’écoles dont les performances présentent un écart significatif en dessous de la moyenne des écoles comparées, tels que visés à l’article 68 du décret Missions, au sens de l’article 7, § 1er/1, du décret </w:t>
            </w:r>
            <w:r>
              <w:rPr>
                <w:rFonts w:asciiTheme="minorHAnsi" w:hAnsiTheme="minorHAnsi" w:cstheme="minorHAnsi"/>
                <w:sz w:val="22"/>
                <w:szCs w:val="22"/>
                <w:lang w:val="fr-BE"/>
              </w:rPr>
              <w:lastRenderedPageBreak/>
              <w:t>du 16 novembre 2007 relatif au programme prioritaire de travaux en faveur des bâtiments scolaires de l’enseignement fondamental ordinaire et spécialisé, de l’enseignement secondaire ordinaire, spécialisé et de promotion sociale, de l’enseignement artistique à horaire réduit, des centres psycho médico-sociaux ainsi que des internats de l’enseignement fondamental et secondaire, ordinaire et spécialisé, organisés ou subventionnés par la Communauté française afin de mettre en place une stratégie de renforcement de leur attractivité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 conseiller, accompagner et soutenir les enseignants, les équipes pédagogiques et les écoles dans le déploiement d’une approche intégrée du numérique, conformément au présent décret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soutenir les directions dans le développement du travail collaboratif;</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 soutenir les écoles dans la construction de leur projet d’établissement, en cohérence avec les projets éducatif et pédagogique de leur pouvoir organisateur, et de la fédération de pouvoirs organisateurs à laquelle ils adhèrent, et ce, conformément au décret Missions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 mettre leur savoir et leur expérience pédagogiques au service des équipes éducatives et pédagogiques d’écoles ou de groupes d’écoles dans une perspective d’amélioration de la qualité de la formation assurée aux élèves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 soutenir l’implantation des programmes et l’innovation pédagogique, notamment en informant les équipes éducatives et pédagogiques du contenu des réformes en matière d’enseignement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ou superviser des groupes d’enseignants qui construisent collectivement des démarches pédagogiques, des outils pour leurs cours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 participer à l’analyse des besoins de formation des enseignants et faire des suggestions en vue d’élaborer le plan de formation de l’école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d’assister les écoles et les équipes pédagogiques dans le travail d’autoanalyse des résultats obtenus par leurs élèves lors des évaluations externes non certificatives ;</w:t>
            </w:r>
          </w:p>
          <w:p>
            <w:pPr>
              <w:numPr>
                <w:ilvl w:val="0"/>
                <w:numId w:val="16"/>
              </w:numPr>
              <w:jc w:val="both"/>
              <w:rPr>
                <w:rFonts w:asciiTheme="minorHAnsi" w:hAnsiTheme="minorHAnsi" w:cstheme="minorHAnsi"/>
                <w:sz w:val="22"/>
                <w:szCs w:val="22"/>
                <w:lang w:val="fr-BE"/>
              </w:rPr>
            </w:pPr>
            <w:r>
              <w:rPr>
                <w:rFonts w:asciiTheme="minorHAnsi" w:hAnsiTheme="minorHAnsi" w:cstheme="minorHAnsi"/>
                <w:sz w:val="22"/>
                <w:szCs w:val="22"/>
                <w:lang w:val="fr-BE"/>
              </w:rPr>
              <w:t>d’exercer toute autre mission qui est lui confiée par ou en vertu d’une disposition décrétale ou règlementaire.</w:t>
            </w:r>
          </w:p>
          <w:p>
            <w:pPr>
              <w:jc w:val="both"/>
              <w:rPr>
                <w:rFonts w:asciiTheme="minorHAnsi" w:hAnsiTheme="minorHAnsi" w:cstheme="minorHAnsi"/>
                <w:sz w:val="22"/>
                <w:szCs w:val="22"/>
                <w:lang w:val="fr-BE"/>
              </w:rPr>
            </w:pPr>
          </w:p>
          <w:p>
            <w:p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La cellule sera composée à terme de 65 conseillers au soutien et à l’accompagnement. </w:t>
            </w:r>
          </w:p>
          <w:p>
            <w:pPr>
              <w:jc w:val="both"/>
              <w:rPr>
                <w:rFonts w:asciiTheme="minorHAnsi" w:hAnsiTheme="minorHAnsi" w:cstheme="minorHAnsi"/>
                <w:sz w:val="22"/>
                <w:szCs w:val="22"/>
                <w:lang w:val="fr-BE"/>
              </w:rPr>
            </w:pPr>
          </w:p>
          <w:p>
            <w:p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Conformément à l’article 5 2° du Décret du 28 mars 2019 chaque Cellule de soutien et d'accompagnement est composée d'au moins un Conseiller au soutien et à l'accompagnement coordonnateur. </w:t>
            </w:r>
          </w:p>
          <w:p>
            <w:pPr>
              <w:rPr>
                <w:rFonts w:asciiTheme="minorHAnsi" w:hAnsiTheme="minorHAnsi" w:cstheme="minorHAnsi"/>
                <w:sz w:val="22"/>
                <w:szCs w:val="22"/>
              </w:rPr>
            </w:pPr>
          </w:p>
        </w:tc>
      </w:tr>
      <w:tr>
        <w:trPr>
          <w:trHeight w:val="979"/>
        </w:trPr>
        <w:tc>
          <w:tcPr>
            <w:tcW w:w="2492" w:type="dxa"/>
            <w:tcBorders>
              <w:top w:val="nil"/>
              <w:left w:val="nil"/>
              <w:bottom w:val="nil"/>
              <w:right w:val="nil"/>
            </w:tcBorders>
          </w:tcPr>
          <w:p>
            <w:pPr>
              <w:ind w:left="6"/>
              <w:rPr>
                <w:rFonts w:ascii="Calibri" w:hAnsi="Calibri"/>
                <w:b/>
                <w:color w:val="3265FF"/>
                <w:sz w:val="22"/>
                <w:szCs w:val="22"/>
              </w:rPr>
            </w:pPr>
            <w:r>
              <w:rPr>
                <w:rFonts w:ascii="Calibri" w:hAnsi="Calibri"/>
                <w:b/>
                <w:color w:val="3265FF"/>
                <w:sz w:val="22"/>
                <w:szCs w:val="22"/>
              </w:rPr>
              <w:lastRenderedPageBreak/>
              <w:t>Objectifs de la fonction :</w:t>
            </w:r>
          </w:p>
        </w:tc>
        <w:tc>
          <w:tcPr>
            <w:tcW w:w="7408" w:type="dxa"/>
            <w:gridSpan w:val="6"/>
            <w:tcBorders>
              <w:top w:val="single" w:sz="4" w:space="0" w:color="3265FF"/>
              <w:left w:val="nil"/>
              <w:bottom w:val="single" w:sz="4" w:space="0" w:color="3265FF"/>
              <w:right w:val="nil"/>
            </w:tcBorders>
          </w:tcPr>
          <w:tbl>
            <w:tblPr>
              <w:tblW w:w="0" w:type="auto"/>
              <w:tblBorders>
                <w:top w:val="nil"/>
                <w:left w:val="nil"/>
                <w:bottom w:val="nil"/>
                <w:right w:val="nil"/>
              </w:tblBorders>
              <w:tblLook w:val="0000" w:firstRow="0" w:lastRow="0" w:firstColumn="0" w:lastColumn="0" w:noHBand="0" w:noVBand="0"/>
            </w:tblPr>
            <w:tblGrid>
              <w:gridCol w:w="7268"/>
            </w:tblGrid>
            <w:tr>
              <w:trPr>
                <w:trHeight w:val="563"/>
              </w:trPr>
              <w:tc>
                <w:tcPr>
                  <w:tcW w:w="0" w:type="auto"/>
                </w:tcPr>
                <w:p>
                  <w:pPr>
                    <w:ind w:left="-253" w:firstLine="141"/>
                    <w:jc w:val="both"/>
                    <w:rPr>
                      <w:rFonts w:ascii="Calibri" w:hAnsi="Calibri"/>
                      <w:sz w:val="22"/>
                      <w:szCs w:val="22"/>
                      <w:lang w:val="fr-BE"/>
                    </w:rPr>
                  </w:pPr>
                  <w:r>
                    <w:rPr>
                      <w:rFonts w:ascii="Calibri" w:hAnsi="Calibri"/>
                      <w:sz w:val="22"/>
                      <w:szCs w:val="22"/>
                      <w:lang w:val="fr-BE"/>
                    </w:rPr>
                    <w:t xml:space="preserve">Vos missions en qualité </w:t>
                  </w:r>
                  <w:r>
                    <w:rPr>
                      <w:rFonts w:ascii="Calibri" w:hAnsi="Calibri"/>
                      <w:b/>
                      <w:sz w:val="22"/>
                      <w:szCs w:val="22"/>
                      <w:lang w:val="fr-BE"/>
                    </w:rPr>
                    <w:t>de Coordonnateur de la Cellule de Soutien et d’Accompagnement (H/F/X)</w:t>
                  </w:r>
                  <w:r>
                    <w:rPr>
                      <w:rFonts w:ascii="Calibri" w:hAnsi="Calibri"/>
                      <w:sz w:val="22"/>
                      <w:szCs w:val="22"/>
                      <w:lang w:val="fr-BE"/>
                    </w:rPr>
                    <w:t xml:space="preserve"> sont, notamment, les suivantes : </w:t>
                  </w:r>
                </w:p>
                <w:p>
                  <w:pPr>
                    <w:jc w:val="both"/>
                    <w:rPr>
                      <w:rFonts w:ascii="Calibri" w:hAnsi="Calibri"/>
                      <w:sz w:val="22"/>
                      <w:szCs w:val="22"/>
                      <w:highlight w:val="yellow"/>
                      <w:lang w:val="fr-BE"/>
                    </w:rPr>
                  </w:pPr>
                </w:p>
                <w:p>
                  <w:pPr>
                    <w:pStyle w:val="Paragraphedeliste"/>
                    <w:numPr>
                      <w:ilvl w:val="0"/>
                      <w:numId w:val="20"/>
                    </w:numPr>
                    <w:jc w:val="both"/>
                    <w:rPr>
                      <w:rFonts w:ascii="Calibri" w:hAnsi="Calibri"/>
                      <w:sz w:val="22"/>
                      <w:szCs w:val="22"/>
                      <w:lang w:val="fr-BE"/>
                    </w:rPr>
                  </w:pPr>
                  <w:r>
                    <w:rPr>
                      <w:rFonts w:ascii="Calibri" w:hAnsi="Calibri"/>
                      <w:sz w:val="22"/>
                      <w:szCs w:val="22"/>
                      <w:lang w:val="fr-BE"/>
                    </w:rPr>
                    <w:t xml:space="preserve">VEILLER À LA COHÉRENCE des postures et pratiques des conseillers au Soutien et à l’Accompagnement ; </w:t>
                  </w:r>
                </w:p>
                <w:p>
                  <w:pPr>
                    <w:pStyle w:val="Paragraphedeliste"/>
                    <w:numPr>
                      <w:ilvl w:val="0"/>
                      <w:numId w:val="20"/>
                    </w:numPr>
                    <w:jc w:val="both"/>
                    <w:rPr>
                      <w:rFonts w:ascii="Calibri" w:hAnsi="Calibri"/>
                      <w:sz w:val="22"/>
                      <w:szCs w:val="22"/>
                      <w:lang w:val="fr-BE"/>
                    </w:rPr>
                  </w:pPr>
                  <w:r>
                    <w:rPr>
                      <w:rFonts w:ascii="Calibri" w:hAnsi="Calibri"/>
                      <w:sz w:val="22"/>
                      <w:szCs w:val="22"/>
                      <w:lang w:val="fr-BE"/>
                    </w:rPr>
                    <w:t>VEILLER à la coordination de la Cellule de Soutien et d’Accompagnement avec les différents services organisés directement par WBE ;</w:t>
                  </w:r>
                </w:p>
                <w:p>
                  <w:pPr>
                    <w:pStyle w:val="Paragraphedeliste"/>
                    <w:numPr>
                      <w:ilvl w:val="0"/>
                      <w:numId w:val="20"/>
                    </w:numPr>
                    <w:jc w:val="both"/>
                    <w:rPr>
                      <w:rFonts w:ascii="Calibri" w:hAnsi="Calibri"/>
                      <w:sz w:val="22"/>
                      <w:szCs w:val="22"/>
                      <w:lang w:val="fr-BE"/>
                    </w:rPr>
                  </w:pPr>
                  <w:r>
                    <w:rPr>
                      <w:rFonts w:ascii="Calibri" w:hAnsi="Calibri"/>
                      <w:sz w:val="22"/>
                      <w:szCs w:val="22"/>
                      <w:lang w:val="fr-BE"/>
                    </w:rPr>
                    <w:t xml:space="preserve">GÉRER l’équipe de Conseillers au Soutien et à l’Accompagnement; </w:t>
                  </w:r>
                </w:p>
                <w:p>
                  <w:pPr>
                    <w:pStyle w:val="Paragraphedeliste"/>
                    <w:numPr>
                      <w:ilvl w:val="0"/>
                      <w:numId w:val="20"/>
                    </w:numPr>
                    <w:jc w:val="both"/>
                    <w:rPr>
                      <w:rFonts w:ascii="Calibri" w:hAnsi="Calibri"/>
                      <w:sz w:val="22"/>
                      <w:szCs w:val="22"/>
                      <w:lang w:val="fr-BE"/>
                    </w:rPr>
                  </w:pPr>
                  <w:r>
                    <w:rPr>
                      <w:rFonts w:ascii="Calibri" w:hAnsi="Calibri"/>
                      <w:sz w:val="22"/>
                      <w:szCs w:val="22"/>
                      <w:lang w:val="fr-BE"/>
                    </w:rPr>
                    <w:t>SOUTENIR l'évolution de la fonction de Conseiller au Soutien et à l’Accompagnement en s’adaptant aux évolutions du Pacte ;</w:t>
                  </w:r>
                </w:p>
                <w:p>
                  <w:pPr>
                    <w:pStyle w:val="Paragraphedeliste"/>
                    <w:numPr>
                      <w:ilvl w:val="0"/>
                      <w:numId w:val="20"/>
                    </w:numPr>
                    <w:jc w:val="both"/>
                    <w:rPr>
                      <w:rFonts w:ascii="Calibri" w:hAnsi="Calibri"/>
                      <w:sz w:val="22"/>
                      <w:szCs w:val="22"/>
                      <w:lang w:val="fr-BE"/>
                    </w:rPr>
                  </w:pPr>
                  <w:r>
                    <w:rPr>
                      <w:rFonts w:ascii="Calibri" w:hAnsi="Calibri"/>
                      <w:sz w:val="22"/>
                      <w:szCs w:val="22"/>
                      <w:lang w:val="fr-BE"/>
                    </w:rPr>
                    <w:t>SUPERVISER le travail des Conseillers au Soutien et à l’Accompagnement ;</w:t>
                  </w:r>
                </w:p>
                <w:p>
                  <w:pPr>
                    <w:pStyle w:val="Paragraphedeliste"/>
                    <w:numPr>
                      <w:ilvl w:val="0"/>
                      <w:numId w:val="20"/>
                    </w:numPr>
                    <w:jc w:val="both"/>
                    <w:rPr>
                      <w:rFonts w:ascii="Calibri" w:hAnsi="Calibri"/>
                      <w:sz w:val="22"/>
                      <w:szCs w:val="22"/>
                      <w:lang w:val="fr-BE"/>
                    </w:rPr>
                  </w:pPr>
                  <w:r>
                    <w:rPr>
                      <w:rFonts w:ascii="Calibri" w:hAnsi="Calibri"/>
                      <w:sz w:val="22"/>
                      <w:szCs w:val="22"/>
                      <w:lang w:val="fr-BE"/>
                    </w:rPr>
                    <w:t>ASSISTER WBE dans l’élaboration et la mise en œuvre des objectifs du Pacte, et du Contrat WBE.</w:t>
                  </w:r>
                </w:p>
                <w:p>
                  <w:pPr>
                    <w:rPr>
                      <w:rFonts w:ascii="Calibri" w:hAnsi="Calibri"/>
                      <w:sz w:val="22"/>
                      <w:szCs w:val="22"/>
                      <w:highlight w:val="yellow"/>
                      <w:lang w:val="fr-BE"/>
                    </w:rPr>
                  </w:pPr>
                </w:p>
              </w:tc>
            </w:tr>
          </w:tbl>
          <w:p>
            <w:pPr>
              <w:rPr>
                <w:rFonts w:ascii="Calibri" w:hAnsi="Calibri"/>
                <w:sz w:val="22"/>
                <w:szCs w:val="22"/>
              </w:rPr>
            </w:pPr>
          </w:p>
        </w:tc>
      </w:tr>
      <w:tr>
        <w:trPr>
          <w:trHeight w:val="3530"/>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lastRenderedPageBreak/>
              <w:t>Domaines de résultats (tâches et responsabilités) :</w:t>
            </w:r>
          </w:p>
        </w:tc>
        <w:tc>
          <w:tcPr>
            <w:tcW w:w="7408" w:type="dxa"/>
            <w:gridSpan w:val="6"/>
            <w:tcBorders>
              <w:top w:val="single" w:sz="4" w:space="0" w:color="3265FF"/>
              <w:left w:val="nil"/>
              <w:bottom w:val="single" w:sz="4" w:space="0" w:color="3265FF"/>
              <w:right w:val="nil"/>
            </w:tcBorders>
          </w:tcPr>
          <w:tbl>
            <w:tblPr>
              <w:tblW w:w="0" w:type="auto"/>
              <w:tblBorders>
                <w:top w:val="nil"/>
                <w:left w:val="nil"/>
                <w:bottom w:val="nil"/>
                <w:right w:val="nil"/>
              </w:tblBorders>
              <w:tblLook w:val="0000" w:firstRow="0" w:lastRow="0" w:firstColumn="0" w:lastColumn="0" w:noHBand="0" w:noVBand="0"/>
            </w:tblPr>
            <w:tblGrid>
              <w:gridCol w:w="7268"/>
            </w:tblGrid>
            <w:tr>
              <w:trPr>
                <w:trHeight w:val="2048"/>
              </w:trPr>
              <w:tc>
                <w:tcPr>
                  <w:tcW w:w="0" w:type="auto"/>
                </w:tcPr>
                <w:p>
                  <w:pPr>
                    <w:autoSpaceDE w:val="0"/>
                    <w:autoSpaceDN w:val="0"/>
                    <w:adjustRightInd w:val="0"/>
                    <w:ind w:left="-112"/>
                    <w:jc w:val="both"/>
                    <w:rPr>
                      <w:rFonts w:ascii="Calibri" w:hAnsi="Calibri" w:cs="Calibri"/>
                      <w:sz w:val="22"/>
                      <w:szCs w:val="22"/>
                      <w:lang w:val="fr-BE" w:eastAsia="fr-BE"/>
                    </w:rPr>
                  </w:pPr>
                  <w:r>
                    <w:rPr>
                      <w:rFonts w:ascii="Calibri" w:hAnsi="Calibri" w:cs="Calibri"/>
                      <w:sz w:val="22"/>
                      <w:szCs w:val="22"/>
                      <w:lang w:val="fr-BE" w:eastAsia="fr-BE"/>
                    </w:rPr>
                    <w:t xml:space="preserve">En tant que </w:t>
                  </w:r>
                  <w:r>
                    <w:rPr>
                      <w:rFonts w:ascii="Calibri" w:hAnsi="Calibri" w:cs="Calibri"/>
                      <w:b/>
                      <w:sz w:val="22"/>
                      <w:szCs w:val="22"/>
                      <w:lang w:val="fr-BE" w:eastAsia="fr-BE"/>
                    </w:rPr>
                    <w:t>Coordonnateur de la Cellule de Soutien et d’Accompagnement (H/F/X),</w:t>
                  </w:r>
                  <w:r>
                    <w:rPr>
                      <w:rFonts w:ascii="Calibri" w:hAnsi="Calibri" w:cs="Calibri"/>
                      <w:sz w:val="22"/>
                      <w:szCs w:val="22"/>
                      <w:lang w:val="fr-BE" w:eastAsia="fr-BE"/>
                    </w:rPr>
                    <w:t xml:space="preserve"> vous pouvez être amené à : </w:t>
                  </w:r>
                </w:p>
                <w:p>
                  <w:pPr>
                    <w:tabs>
                      <w:tab w:val="left" w:pos="172"/>
                      <w:tab w:val="left" w:pos="400"/>
                    </w:tabs>
                    <w:jc w:val="both"/>
                    <w:rPr>
                      <w:rFonts w:ascii="Calibri" w:hAnsi="Calibri" w:cs="Calibri"/>
                      <w:sz w:val="22"/>
                      <w:szCs w:val="22"/>
                      <w:lang w:val="fr-BE" w:eastAsia="fr-BE"/>
                    </w:rPr>
                  </w:pPr>
                </w:p>
                <w:p>
                  <w:pPr>
                    <w:pStyle w:val="Paragraphedeliste"/>
                    <w:numPr>
                      <w:ilvl w:val="0"/>
                      <w:numId w:val="42"/>
                    </w:numPr>
                    <w:tabs>
                      <w:tab w:val="left" w:pos="314"/>
                      <w:tab w:val="left" w:pos="400"/>
                    </w:tabs>
                    <w:jc w:val="both"/>
                    <w:rPr>
                      <w:rFonts w:ascii="Calibri" w:hAnsi="Calibri"/>
                      <w:b/>
                      <w:sz w:val="22"/>
                      <w:szCs w:val="22"/>
                      <w:lang w:val="fr-BE"/>
                    </w:rPr>
                  </w:pPr>
                  <w:r>
                    <w:rPr>
                      <w:rFonts w:ascii="Calibri" w:hAnsi="Calibri"/>
                      <w:b/>
                      <w:sz w:val="22"/>
                      <w:szCs w:val="22"/>
                      <w:lang w:val="fr-BE"/>
                    </w:rPr>
                    <w:t>VEILLER À LA COHÉRENCE des postures et pratiques des conseillers au Soutien et à l’Accompagnement :</w:t>
                  </w:r>
                </w:p>
                <w:p>
                  <w:pPr>
                    <w:pStyle w:val="Paragraphedeliste"/>
                    <w:numPr>
                      <w:ilvl w:val="0"/>
                      <w:numId w:val="40"/>
                    </w:numPr>
                    <w:jc w:val="both"/>
                    <w:rPr>
                      <w:rFonts w:ascii="Calibri" w:hAnsi="Calibri"/>
                      <w:b/>
                      <w:sz w:val="22"/>
                      <w:szCs w:val="22"/>
                      <w:lang w:val="fr-BE"/>
                    </w:rPr>
                  </w:pPr>
                  <w:r>
                    <w:rPr>
                      <w:rFonts w:ascii="Calibri" w:hAnsi="Calibri"/>
                      <w:sz w:val="22"/>
                      <w:szCs w:val="22"/>
                      <w:lang w:val="fr-BE"/>
                    </w:rPr>
                    <w:t>Vous DÉFINISSEZ les postures à adopter et les pratiques à mettre en avant lors des interventions des conseillers, dans le respect des options pédagogiques de WBE ;</w:t>
                  </w:r>
                </w:p>
                <w:p>
                  <w:pPr>
                    <w:pStyle w:val="Paragraphedeliste"/>
                    <w:numPr>
                      <w:ilvl w:val="0"/>
                      <w:numId w:val="40"/>
                    </w:numPr>
                    <w:jc w:val="both"/>
                    <w:rPr>
                      <w:rFonts w:ascii="Calibri" w:hAnsi="Calibri"/>
                      <w:b/>
                      <w:sz w:val="22"/>
                      <w:szCs w:val="22"/>
                      <w:lang w:val="fr-BE"/>
                    </w:rPr>
                  </w:pPr>
                  <w:r>
                    <w:rPr>
                      <w:rFonts w:ascii="Calibri" w:hAnsi="Calibri"/>
                      <w:sz w:val="22"/>
                      <w:szCs w:val="22"/>
                      <w:lang w:val="fr-BE"/>
                    </w:rPr>
                    <w:t>Vous vous ASSUREZ que les postures et pratiques adoptées lors des interventions des conseillers correspondent à celles définies au préalable.</w:t>
                  </w:r>
                </w:p>
                <w:p>
                  <w:pPr>
                    <w:pStyle w:val="Paragraphedeliste"/>
                    <w:ind w:left="1080"/>
                    <w:jc w:val="both"/>
                    <w:rPr>
                      <w:rFonts w:ascii="Calibri" w:hAnsi="Calibri"/>
                      <w:b/>
                      <w:sz w:val="22"/>
                      <w:szCs w:val="22"/>
                      <w:lang w:val="fr-BE"/>
                    </w:rPr>
                  </w:pPr>
                </w:p>
                <w:p>
                  <w:pPr>
                    <w:pStyle w:val="Paragraphedeliste"/>
                    <w:numPr>
                      <w:ilvl w:val="0"/>
                      <w:numId w:val="42"/>
                    </w:numPr>
                    <w:jc w:val="both"/>
                    <w:rPr>
                      <w:rFonts w:ascii="Calibri" w:hAnsi="Calibri"/>
                      <w:b/>
                      <w:sz w:val="22"/>
                      <w:szCs w:val="22"/>
                      <w:lang w:val="fr-BE"/>
                    </w:rPr>
                  </w:pPr>
                  <w:r>
                    <w:rPr>
                      <w:rFonts w:ascii="Calibri" w:hAnsi="Calibri"/>
                      <w:b/>
                      <w:sz w:val="22"/>
                      <w:szCs w:val="22"/>
                      <w:lang w:val="fr-BE"/>
                    </w:rPr>
                    <w:t>VEILLER à la coordination de la Cellule de Soutien et d’Accompagnement avec les différents services organisés directement par WBE :</w:t>
                  </w:r>
                </w:p>
                <w:p>
                  <w:pPr>
                    <w:pStyle w:val="Paragraphedeliste"/>
                    <w:numPr>
                      <w:ilvl w:val="0"/>
                      <w:numId w:val="24"/>
                    </w:numPr>
                    <w:jc w:val="both"/>
                    <w:rPr>
                      <w:rFonts w:ascii="Calibri" w:hAnsi="Calibri"/>
                      <w:sz w:val="22"/>
                      <w:szCs w:val="22"/>
                      <w:lang w:val="fr-BE"/>
                    </w:rPr>
                  </w:pPr>
                  <w:r>
                    <w:rPr>
                      <w:rFonts w:ascii="Calibri" w:hAnsi="Calibri"/>
                      <w:sz w:val="22"/>
                      <w:szCs w:val="22"/>
                      <w:lang w:val="fr-BE"/>
                    </w:rPr>
                    <w:t>Vous ARTICULEZ, en collaboration avec les services de WBE, l’offre d’accompagnement ;</w:t>
                  </w:r>
                </w:p>
                <w:p>
                  <w:pPr>
                    <w:pStyle w:val="Paragraphedeliste"/>
                    <w:numPr>
                      <w:ilvl w:val="0"/>
                      <w:numId w:val="24"/>
                    </w:numPr>
                    <w:jc w:val="both"/>
                    <w:rPr>
                      <w:rFonts w:ascii="Calibri" w:hAnsi="Calibri"/>
                      <w:sz w:val="22"/>
                      <w:szCs w:val="22"/>
                      <w:lang w:val="fr-BE"/>
                    </w:rPr>
                  </w:pPr>
                  <w:r>
                    <w:rPr>
                      <w:rFonts w:ascii="Calibri" w:hAnsi="Calibri"/>
                      <w:sz w:val="22"/>
                      <w:szCs w:val="22"/>
                      <w:lang w:val="fr-BE"/>
                    </w:rPr>
                    <w:t>Vous RECHERCHEZ et DÉVELOPPEZ des contacts avec les autres acteurs de WBE.</w:t>
                  </w:r>
                </w:p>
                <w:p>
                  <w:pPr>
                    <w:jc w:val="both"/>
                    <w:rPr>
                      <w:rFonts w:ascii="Calibri" w:hAnsi="Calibri"/>
                      <w:sz w:val="22"/>
                      <w:szCs w:val="22"/>
                      <w:lang w:val="fr-BE"/>
                    </w:rPr>
                  </w:pPr>
                </w:p>
                <w:p>
                  <w:pPr>
                    <w:pStyle w:val="Paragraphedeliste"/>
                    <w:numPr>
                      <w:ilvl w:val="0"/>
                      <w:numId w:val="42"/>
                    </w:numPr>
                    <w:jc w:val="both"/>
                    <w:rPr>
                      <w:rFonts w:ascii="Calibri" w:hAnsi="Calibri"/>
                      <w:b/>
                      <w:sz w:val="22"/>
                      <w:szCs w:val="22"/>
                      <w:lang w:val="fr-BE"/>
                    </w:rPr>
                  </w:pPr>
                  <w:r>
                    <w:rPr>
                      <w:rFonts w:ascii="Calibri" w:hAnsi="Calibri"/>
                      <w:b/>
                      <w:sz w:val="22"/>
                      <w:szCs w:val="22"/>
                      <w:lang w:val="fr-BE"/>
                    </w:rPr>
                    <w:t>GÉRER l’équipe de Conseillers au Soutien et à l’Accompagnement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Vous assurez l’interface entre la Cellule et les responsables des établissements scolaires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Vous ORGANISEZ le travail des conseillers: présence/absence; autorisation de déplacements…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 xml:space="preserve">Vous GÉREZ des groupes de travail ;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 xml:space="preserve">Vous ANIMEZ des réunions d’équipes ;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 xml:space="preserve">Vous RÉPONDEZ aux appels relatifs aux situations de travail ;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 xml:space="preserve">Vous ORGANISEZ l’intervision individuelle ou collective ; </w:t>
                  </w:r>
                </w:p>
                <w:p>
                  <w:pPr>
                    <w:pStyle w:val="Paragraphedeliste"/>
                    <w:numPr>
                      <w:ilvl w:val="0"/>
                      <w:numId w:val="21"/>
                    </w:numPr>
                    <w:jc w:val="both"/>
                    <w:rPr>
                      <w:rFonts w:ascii="Calibri" w:hAnsi="Calibri"/>
                      <w:sz w:val="22"/>
                      <w:szCs w:val="22"/>
                      <w:lang w:val="fr-BE"/>
                    </w:rPr>
                  </w:pPr>
                  <w:r>
                    <w:rPr>
                      <w:rFonts w:ascii="Calibri" w:hAnsi="Calibri"/>
                      <w:sz w:val="22"/>
                      <w:szCs w:val="22"/>
                      <w:lang w:val="fr-BE"/>
                    </w:rPr>
                    <w:t>Vous ASSUREZ les supports logistiques.</w:t>
                  </w:r>
                </w:p>
                <w:p>
                  <w:pPr>
                    <w:jc w:val="both"/>
                    <w:rPr>
                      <w:rFonts w:ascii="Calibri" w:hAnsi="Calibri"/>
                      <w:sz w:val="22"/>
                      <w:szCs w:val="22"/>
                      <w:lang w:val="fr-BE"/>
                    </w:rPr>
                  </w:pPr>
                </w:p>
                <w:p>
                  <w:pPr>
                    <w:pStyle w:val="Paragraphedeliste"/>
                    <w:numPr>
                      <w:ilvl w:val="0"/>
                      <w:numId w:val="20"/>
                    </w:numPr>
                    <w:ind w:left="381"/>
                    <w:jc w:val="both"/>
                    <w:rPr>
                      <w:rFonts w:ascii="Calibri" w:hAnsi="Calibri"/>
                      <w:b/>
                      <w:sz w:val="22"/>
                      <w:szCs w:val="22"/>
                      <w:lang w:val="fr-BE"/>
                    </w:rPr>
                  </w:pPr>
                  <w:r>
                    <w:rPr>
                      <w:rFonts w:ascii="Calibri" w:hAnsi="Calibri"/>
                      <w:b/>
                      <w:sz w:val="22"/>
                      <w:szCs w:val="22"/>
                      <w:lang w:val="fr-BE"/>
                    </w:rPr>
                    <w:t>SOUTENIR l'évolution de la fonction de Conseiller au Soutien et à l’Accompagnement en s’adaptant aux évolutions du Pacte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ACCUEILLEZ et INTÉGREZ les nouveaux recrutés dans l’équipe;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VALORISEZ les potentiels individuels ; </w:t>
                  </w:r>
                </w:p>
                <w:p>
                  <w:pPr>
                    <w:pStyle w:val="Paragraphedeliste"/>
                    <w:numPr>
                      <w:ilvl w:val="0"/>
                      <w:numId w:val="22"/>
                    </w:numPr>
                    <w:rPr>
                      <w:rFonts w:ascii="Calibri" w:hAnsi="Calibri"/>
                      <w:sz w:val="22"/>
                      <w:szCs w:val="22"/>
                      <w:lang w:val="fr-BE"/>
                    </w:rPr>
                  </w:pPr>
                  <w:r>
                    <w:rPr>
                      <w:rFonts w:ascii="Calibri" w:hAnsi="Calibri"/>
                      <w:sz w:val="22"/>
                      <w:szCs w:val="22"/>
                      <w:lang w:val="fr-BE"/>
                    </w:rPr>
                    <w:t>Vous SOUTENEZ le développement et la professionnalisation des Conseillers au Soutien et à l’Accompagnement ;</w:t>
                  </w:r>
                </w:p>
                <w:p>
                  <w:pPr>
                    <w:pStyle w:val="Paragraphedeliste"/>
                    <w:numPr>
                      <w:ilvl w:val="0"/>
                      <w:numId w:val="22"/>
                    </w:numPr>
                    <w:rPr>
                      <w:rFonts w:ascii="Calibri" w:hAnsi="Calibri"/>
                      <w:sz w:val="22"/>
                      <w:szCs w:val="22"/>
                      <w:lang w:val="fr-BE"/>
                    </w:rPr>
                  </w:pPr>
                  <w:r>
                    <w:rPr>
                      <w:rFonts w:ascii="Calibri" w:hAnsi="Calibri"/>
                      <w:sz w:val="22"/>
                      <w:szCs w:val="22"/>
                      <w:lang w:val="fr-BE"/>
                    </w:rPr>
                    <w:t>Vous AJUSTEZ le travail des Conseillers au Soutien et à l’Accompagnement avec les prescrits légaux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GÉREZ et DÉVELOPPEZ des ressources et dispositifs susceptibles d’aider les conseillers dans leur travail ;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DÉVELOPPEZ des compétences communes ;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DÉVELOPPEZ l’identité professionnelle des conseillers ;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REPÉREZ les besoins en formation et y APPORTEZ un suivi ; </w:t>
                  </w:r>
                </w:p>
                <w:p>
                  <w:pPr>
                    <w:pStyle w:val="Paragraphedeliste"/>
                    <w:numPr>
                      <w:ilvl w:val="0"/>
                      <w:numId w:val="22"/>
                    </w:numPr>
                    <w:rPr>
                      <w:rFonts w:ascii="Calibri" w:hAnsi="Calibri"/>
                      <w:sz w:val="22"/>
                      <w:szCs w:val="22"/>
                      <w:lang w:val="fr-BE"/>
                    </w:rPr>
                  </w:pPr>
                  <w:r>
                    <w:rPr>
                      <w:rFonts w:ascii="Calibri" w:hAnsi="Calibri"/>
                      <w:sz w:val="22"/>
                      <w:szCs w:val="22"/>
                      <w:lang w:val="fr-BE"/>
                    </w:rPr>
                    <w:t xml:space="preserve">Vous CO-ORGANISEZ la formation continue des conseillers au soutien et à l’accompagnement (séminaires ou autres…) ; </w:t>
                  </w:r>
                </w:p>
                <w:p>
                  <w:pPr>
                    <w:pStyle w:val="Paragraphedeliste"/>
                    <w:numPr>
                      <w:ilvl w:val="0"/>
                      <w:numId w:val="22"/>
                    </w:numPr>
                    <w:rPr>
                      <w:rFonts w:ascii="Calibri" w:hAnsi="Calibri"/>
                      <w:sz w:val="22"/>
                      <w:szCs w:val="22"/>
                      <w:lang w:val="fr-BE"/>
                    </w:rPr>
                  </w:pPr>
                  <w:r>
                    <w:rPr>
                      <w:rFonts w:ascii="Calibri" w:hAnsi="Calibri"/>
                      <w:sz w:val="22"/>
                      <w:szCs w:val="22"/>
                      <w:lang w:val="fr-BE"/>
                    </w:rPr>
                    <w:t>Vous TRANSMETTEZ les informations spécifiques aux conseillers.</w:t>
                  </w:r>
                </w:p>
                <w:p>
                  <w:pPr>
                    <w:rPr>
                      <w:rFonts w:ascii="Calibri" w:hAnsi="Calibri"/>
                      <w:sz w:val="22"/>
                      <w:szCs w:val="22"/>
                      <w:lang w:val="fr-BE"/>
                    </w:rPr>
                  </w:pPr>
                </w:p>
                <w:p>
                  <w:pPr>
                    <w:pStyle w:val="Paragraphedeliste"/>
                    <w:numPr>
                      <w:ilvl w:val="0"/>
                      <w:numId w:val="20"/>
                    </w:numPr>
                    <w:ind w:left="381"/>
                    <w:rPr>
                      <w:rFonts w:ascii="Calibri" w:hAnsi="Calibri"/>
                      <w:b/>
                      <w:sz w:val="22"/>
                      <w:szCs w:val="22"/>
                      <w:lang w:val="fr-BE"/>
                    </w:rPr>
                  </w:pPr>
                  <w:r>
                    <w:rPr>
                      <w:rFonts w:ascii="Calibri" w:hAnsi="Calibri"/>
                      <w:b/>
                      <w:sz w:val="22"/>
                      <w:szCs w:val="22"/>
                      <w:lang w:val="fr-BE"/>
                    </w:rPr>
                    <w:t>SUPERVISER le travail des Conseillers au Soutien et à l’Accompagnement :</w:t>
                  </w:r>
                </w:p>
                <w:p>
                  <w:pPr>
                    <w:pStyle w:val="Paragraphedeliste"/>
                    <w:numPr>
                      <w:ilvl w:val="0"/>
                      <w:numId w:val="23"/>
                    </w:numPr>
                    <w:rPr>
                      <w:rFonts w:ascii="Calibri" w:hAnsi="Calibri"/>
                      <w:sz w:val="22"/>
                      <w:szCs w:val="22"/>
                      <w:lang w:val="fr-BE"/>
                    </w:rPr>
                  </w:pPr>
                  <w:r>
                    <w:rPr>
                      <w:rFonts w:ascii="Calibri" w:hAnsi="Calibri"/>
                      <w:sz w:val="22"/>
                      <w:szCs w:val="22"/>
                      <w:lang w:val="fr-BE"/>
                    </w:rPr>
                    <w:t>Vous ASSUREZ le suivi des demandes d’accompagnement émanant des établissements, des services de WBE ou des PO conventionnés ;</w:t>
                  </w:r>
                </w:p>
                <w:p>
                  <w:pPr>
                    <w:pStyle w:val="Paragraphedeliste"/>
                    <w:numPr>
                      <w:ilvl w:val="0"/>
                      <w:numId w:val="23"/>
                    </w:numPr>
                    <w:rPr>
                      <w:rFonts w:ascii="Calibri" w:hAnsi="Calibri"/>
                      <w:sz w:val="22"/>
                      <w:szCs w:val="22"/>
                      <w:lang w:val="fr-BE"/>
                    </w:rPr>
                  </w:pPr>
                  <w:r>
                    <w:rPr>
                      <w:rFonts w:ascii="Calibri" w:hAnsi="Calibri"/>
                      <w:sz w:val="22"/>
                      <w:szCs w:val="22"/>
                      <w:lang w:val="fr-BE"/>
                    </w:rPr>
                    <w:t>Vous APPRÉCIEZ les compétences individuelles ;</w:t>
                  </w:r>
                </w:p>
                <w:p>
                  <w:pPr>
                    <w:pStyle w:val="Paragraphedeliste"/>
                    <w:numPr>
                      <w:ilvl w:val="0"/>
                      <w:numId w:val="23"/>
                    </w:numPr>
                    <w:rPr>
                      <w:rFonts w:ascii="Calibri" w:hAnsi="Calibri"/>
                      <w:sz w:val="22"/>
                      <w:szCs w:val="22"/>
                      <w:lang w:val="fr-BE"/>
                    </w:rPr>
                  </w:pPr>
                  <w:r>
                    <w:rPr>
                      <w:rFonts w:ascii="Calibri" w:hAnsi="Calibri"/>
                      <w:sz w:val="22"/>
                      <w:szCs w:val="22"/>
                      <w:lang w:val="fr-BE"/>
                    </w:rPr>
                    <w:t>Vous CONTRÔLEZ le respect du travail et l’accomplissement des tâches par chaque conseiller : temps de travail et travail réalisé ;</w:t>
                  </w:r>
                </w:p>
                <w:p>
                  <w:pPr>
                    <w:pStyle w:val="Paragraphedeliste"/>
                    <w:numPr>
                      <w:ilvl w:val="0"/>
                      <w:numId w:val="23"/>
                    </w:numPr>
                    <w:rPr>
                      <w:rFonts w:ascii="Calibri" w:hAnsi="Calibri"/>
                      <w:sz w:val="22"/>
                      <w:szCs w:val="22"/>
                      <w:lang w:val="fr-BE"/>
                    </w:rPr>
                  </w:pPr>
                  <w:r>
                    <w:rPr>
                      <w:rFonts w:ascii="Calibri" w:hAnsi="Calibri"/>
                      <w:sz w:val="22"/>
                      <w:szCs w:val="22"/>
                      <w:lang w:val="fr-BE"/>
                    </w:rPr>
                    <w:t>Vous ÉVALUEZ le travail du conseiller au soutien et à l'accompagnement à partir d'indicateurs.</w:t>
                  </w:r>
                </w:p>
                <w:p>
                  <w:pPr>
                    <w:pStyle w:val="Paragraphedeliste"/>
                    <w:numPr>
                      <w:ilvl w:val="0"/>
                      <w:numId w:val="20"/>
                    </w:numPr>
                    <w:ind w:left="381"/>
                    <w:rPr>
                      <w:rFonts w:ascii="Calibri" w:hAnsi="Calibri"/>
                      <w:b/>
                      <w:sz w:val="22"/>
                      <w:szCs w:val="22"/>
                      <w:lang w:val="fr-BE"/>
                    </w:rPr>
                  </w:pPr>
                  <w:r>
                    <w:rPr>
                      <w:rFonts w:ascii="Calibri" w:hAnsi="Calibri"/>
                      <w:b/>
                      <w:sz w:val="22"/>
                      <w:szCs w:val="22"/>
                      <w:lang w:val="fr-BE"/>
                    </w:rPr>
                    <w:lastRenderedPageBreak/>
                    <w:t>ASSISTER les services de WBE dans l’élaboration et la mise en œuvre des objectifs du Pacte, et du Contrat WBE :</w:t>
                  </w:r>
                </w:p>
                <w:p>
                  <w:pPr>
                    <w:pStyle w:val="Paragraphedeliste"/>
                    <w:numPr>
                      <w:ilvl w:val="0"/>
                      <w:numId w:val="25"/>
                    </w:numPr>
                    <w:rPr>
                      <w:rFonts w:ascii="Calibri" w:hAnsi="Calibri"/>
                      <w:sz w:val="22"/>
                      <w:szCs w:val="22"/>
                      <w:lang w:val="fr-BE"/>
                    </w:rPr>
                  </w:pPr>
                  <w:r>
                    <w:rPr>
                      <w:rFonts w:ascii="Calibri" w:hAnsi="Calibri"/>
                      <w:sz w:val="22"/>
                      <w:szCs w:val="22"/>
                      <w:lang w:val="fr-BE"/>
                    </w:rPr>
                    <w:t>Vous CONTRIBUEZ à l'établissement du rapport de suivi annuel visé à l'article 11 du Contrat conclu entre le Gouvernement de la Communauté française et WBE en application de l'article 14 du Décret relatif aux cellules de soutien et d'accompagnement ;</w:t>
                  </w:r>
                </w:p>
                <w:p>
                  <w:pPr>
                    <w:pStyle w:val="Paragraphedeliste"/>
                    <w:numPr>
                      <w:ilvl w:val="0"/>
                      <w:numId w:val="25"/>
                    </w:numPr>
                    <w:rPr>
                      <w:rFonts w:ascii="Calibri" w:hAnsi="Calibri"/>
                      <w:sz w:val="22"/>
                      <w:szCs w:val="22"/>
                      <w:lang w:val="fr-BE"/>
                    </w:rPr>
                  </w:pPr>
                  <w:r>
                    <w:rPr>
                      <w:rFonts w:ascii="Calibri" w:hAnsi="Calibri"/>
                      <w:sz w:val="22"/>
                      <w:szCs w:val="22"/>
                      <w:lang w:val="fr-BE"/>
                    </w:rPr>
                    <w:t>Vous REPRÉSENTEZ la Cellule au sein des services de WBE et le cas échéant les services de WBE auprès d'organes inter-réseaux.</w:t>
                  </w:r>
                </w:p>
                <w:p>
                  <w:pPr>
                    <w:rPr>
                      <w:rFonts w:ascii="Calibri" w:hAnsi="Calibri"/>
                      <w:sz w:val="22"/>
                      <w:szCs w:val="22"/>
                      <w:lang w:val="fr-BE"/>
                    </w:rPr>
                  </w:pPr>
                </w:p>
                <w:p>
                  <w:pPr>
                    <w:autoSpaceDE w:val="0"/>
                    <w:autoSpaceDN w:val="0"/>
                    <w:adjustRightInd w:val="0"/>
                    <w:rPr>
                      <w:rFonts w:ascii="Calibri" w:hAnsi="Calibri" w:cs="Calibri"/>
                      <w:color w:val="000000"/>
                      <w:sz w:val="22"/>
                      <w:szCs w:val="22"/>
                      <w:lang w:val="fr-BE" w:eastAsia="fr-BE"/>
                    </w:rPr>
                  </w:pPr>
                </w:p>
                <w:p>
                  <w:pPr>
                    <w:autoSpaceDE w:val="0"/>
                    <w:autoSpaceDN w:val="0"/>
                    <w:adjustRightInd w:val="0"/>
                    <w:jc w:val="both"/>
                    <w:rPr>
                      <w:rFonts w:ascii="Calibri" w:hAnsi="Calibri" w:cs="Calibri"/>
                      <w:color w:val="000000"/>
                      <w:sz w:val="22"/>
                      <w:szCs w:val="22"/>
                      <w:lang w:val="fr-BE" w:eastAsia="fr-BE"/>
                    </w:rPr>
                  </w:pPr>
                  <w:r>
                    <w:rPr>
                      <w:rFonts w:ascii="Calibri" w:hAnsi="Calibri" w:cs="Calibri"/>
                      <w:color w:val="000000"/>
                      <w:sz w:val="22"/>
                      <w:szCs w:val="22"/>
                      <w:lang w:val="fr-BE" w:eastAsia="fr-BE"/>
                    </w:rPr>
                    <w:t xml:space="preserve">Cette Liste de tâche est non-exhaustive. Les missions de la Cellule sont donc susceptibles d’évoluer en fonction des modifications décrétales. </w:t>
                  </w:r>
                </w:p>
              </w:tc>
            </w:tr>
          </w:tbl>
          <w:p>
            <w:pPr>
              <w:jc w:val="both"/>
              <w:rPr>
                <w:rFonts w:ascii="Calibri" w:hAnsi="Calibri"/>
                <w:sz w:val="22"/>
              </w:rPr>
            </w:pPr>
          </w:p>
        </w:tc>
      </w:tr>
      <w:tr>
        <w:trPr>
          <w:trHeight w:val="978"/>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jc w:val="both"/>
              <w:rPr>
                <w:rFonts w:ascii="Calibri" w:hAnsi="Calibri"/>
                <w:sz w:val="22"/>
              </w:rPr>
            </w:pPr>
            <w:r>
              <w:rPr>
                <w:rFonts w:ascii="Calibri" w:hAnsi="Calibri"/>
                <w:sz w:val="22"/>
              </w:rPr>
              <w:t>Si vous souhaitez plus d’informations sur cette fonction, veuillez contacter la personne de référence ci-dessous :</w:t>
            </w:r>
          </w:p>
          <w:p>
            <w:pPr>
              <w:rPr>
                <w:rFonts w:ascii="Calibri" w:hAnsi="Calibri" w:cs="Calibri"/>
                <w:sz w:val="22"/>
                <w:szCs w:val="22"/>
              </w:rPr>
            </w:pPr>
            <w:r>
              <w:rPr>
                <w:rFonts w:ascii="Calibri" w:hAnsi="Calibri"/>
                <w:sz w:val="22"/>
                <w:szCs w:val="22"/>
              </w:rPr>
              <w:t>Madame Catherine GUISSET, Directrice générale adjointe a.i.</w:t>
            </w:r>
            <w:r>
              <w:rPr>
                <w:rFonts w:ascii="Calibri" w:hAnsi="Calibri" w:cs="Calibri"/>
                <w:sz w:val="22"/>
                <w:szCs w:val="22"/>
              </w:rPr>
              <w:t xml:space="preserve"> – Service Général de l’Enseignement – </w:t>
            </w:r>
            <w:r>
              <w:rPr>
                <w:rFonts w:ascii="Calibri" w:hAnsi="Calibri"/>
                <w:color w:val="0066FF"/>
                <w:sz w:val="22"/>
                <w:szCs w:val="22"/>
                <w:u w:val="single"/>
              </w:rPr>
              <w:t>secretariat.sge(at)cfwb.be</w:t>
            </w:r>
          </w:p>
          <w:p>
            <w:pPr>
              <w:rPr>
                <w:rFonts w:ascii="Calibri" w:hAnsi="Calibri"/>
                <w:sz w:val="22"/>
                <w:szCs w:val="22"/>
              </w:rPr>
            </w:pPr>
          </w:p>
        </w:tc>
      </w:tr>
      <w:tr>
        <w:trPr>
          <w:trHeight w:val="840"/>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Relations hiérarchiques :</w:t>
            </w: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r>
              <w:rPr>
                <w:rFonts w:ascii="Calibri" w:hAnsi="Calibri"/>
                <w:sz w:val="22"/>
                <w:szCs w:val="22"/>
              </w:rPr>
              <w:t>Madame Catherine GUISSET, Directrice générale adjointe a.i. – Service Général de l’Enseignement</w:t>
            </w:r>
          </w:p>
        </w:tc>
      </w:tr>
      <w:tr>
        <w:trPr>
          <w:trHeight w:val="684"/>
        </w:trPr>
        <w:tc>
          <w:tcPr>
            <w:tcW w:w="2492" w:type="dxa"/>
            <w:vMerge/>
            <w:tcBorders>
              <w:top w:val="nil"/>
              <w:left w:val="nil"/>
              <w:bottom w:val="nil"/>
              <w:right w:val="nil"/>
            </w:tcBorders>
          </w:tcPr>
          <w:p>
            <w:pPr>
              <w:numPr>
                <w:ilvl w:val="0"/>
                <w:numId w:val="6"/>
              </w:numPr>
              <w:rPr>
                <w:rFonts w:ascii="Calibri" w:hAnsi="Calibri"/>
                <w:b/>
                <w:color w:val="3265FF"/>
                <w:sz w:val="22"/>
                <w:szCs w:val="22"/>
              </w:rPr>
            </w:pPr>
          </w:p>
        </w:tc>
        <w:tc>
          <w:tcPr>
            <w:tcW w:w="7408" w:type="dxa"/>
            <w:gridSpan w:val="6"/>
            <w:tcBorders>
              <w:top w:val="single" w:sz="4" w:space="0" w:color="3265FF"/>
              <w:left w:val="nil"/>
              <w:bottom w:val="single" w:sz="4" w:space="0" w:color="3265FF"/>
              <w:right w:val="nil"/>
            </w:tcBorders>
          </w:tcPr>
          <w:p>
            <w:pPr>
              <w:rPr>
                <w:rFonts w:ascii="Calibri" w:hAnsi="Calibri"/>
                <w:sz w:val="22"/>
                <w:szCs w:val="22"/>
              </w:rPr>
            </w:pPr>
            <w:r>
              <w:rPr>
                <w:rFonts w:ascii="Calibri" w:hAnsi="Calibri"/>
                <w:sz w:val="22"/>
                <w:szCs w:val="22"/>
              </w:rPr>
              <w:t>Nombre de collaborateurs à gérer : environ 60</w:t>
            </w:r>
          </w:p>
          <w:p>
            <w:pPr>
              <w:rPr>
                <w:rFonts w:ascii="Calibri" w:hAnsi="Calibri"/>
                <w:sz w:val="22"/>
                <w:szCs w:val="22"/>
              </w:rPr>
            </w:pPr>
          </w:p>
        </w:tc>
      </w:tr>
      <w:tr>
        <w:trPr>
          <w:trHeight w:val="345"/>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Relations fonctionnelles :</w:t>
            </w:r>
          </w:p>
        </w:tc>
        <w:tc>
          <w:tcPr>
            <w:tcW w:w="7408" w:type="dxa"/>
            <w:gridSpan w:val="6"/>
            <w:tcBorders>
              <w:top w:val="single" w:sz="4" w:space="0" w:color="3265FF"/>
              <w:left w:val="nil"/>
              <w:bottom w:val="nil"/>
              <w:right w:val="nil"/>
            </w:tcBorders>
            <w:vAlign w:val="center"/>
          </w:tcPr>
          <w:p>
            <w:pPr>
              <w:rPr>
                <w:rFonts w:ascii="Calibri" w:hAnsi="Calibri"/>
                <w:sz w:val="22"/>
                <w:szCs w:val="22"/>
              </w:rPr>
            </w:pPr>
            <w:r>
              <w:rPr>
                <w:rFonts w:ascii="Calibri" w:hAnsi="Calibri"/>
                <w:sz w:val="22"/>
                <w:szCs w:val="22"/>
              </w:rPr>
              <w:t xml:space="preserve">Nécessite des relations fonctionnelles avec (Directions, Services, …) : </w:t>
            </w:r>
          </w:p>
          <w:p>
            <w:pPr>
              <w:rPr>
                <w:rFonts w:ascii="Calibri" w:hAnsi="Calibri"/>
                <w:sz w:val="22"/>
                <w:szCs w:val="22"/>
              </w:rPr>
            </w:pP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p>
        </w:tc>
      </w:tr>
      <w:tr>
        <w:trPr>
          <w:trHeight w:val="510"/>
        </w:trPr>
        <w:tc>
          <w:tcPr>
            <w:tcW w:w="2492" w:type="dxa"/>
            <w:vMerge/>
            <w:tcBorders>
              <w:top w:val="nil"/>
              <w:left w:val="nil"/>
              <w:bottom w:val="nil"/>
              <w:right w:val="nil"/>
            </w:tcBorders>
          </w:tcPr>
          <w:p>
            <w:pPr>
              <w:numPr>
                <w:ilvl w:val="0"/>
                <w:numId w:val="5"/>
              </w:numPr>
              <w:rPr>
                <w:rFonts w:ascii="Calibri" w:hAnsi="Calibri"/>
                <w:b/>
                <w:color w:val="99CCFF"/>
                <w:sz w:val="22"/>
                <w:szCs w:val="22"/>
              </w:rPr>
            </w:pPr>
          </w:p>
        </w:tc>
        <w:tc>
          <w:tcPr>
            <w:tcW w:w="4614" w:type="dxa"/>
            <w:gridSpan w:val="2"/>
            <w:tcBorders>
              <w:top w:val="nil"/>
              <w:left w:val="nil"/>
              <w:bottom w:val="single" w:sz="4" w:space="0" w:color="auto"/>
              <w:right w:val="single" w:sz="4" w:space="0" w:color="auto"/>
            </w:tcBorders>
            <w:vAlign w:val="center"/>
          </w:tcPr>
          <w:p>
            <w:pPr>
              <w:jc w:val="center"/>
              <w:rPr>
                <w:rFonts w:ascii="Calibri" w:hAnsi="Calibri"/>
                <w:sz w:val="22"/>
                <w:szCs w:val="22"/>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Quotidien</w:t>
            </w:r>
          </w:p>
        </w:tc>
        <w:tc>
          <w:tcPr>
            <w:tcW w:w="91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Hebdo</w:t>
            </w:r>
          </w:p>
        </w:tc>
        <w:tc>
          <w:tcPr>
            <w:tcW w:w="92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Mensuel</w:t>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jc w:val="both"/>
              <w:rPr>
                <w:rFonts w:ascii="Calibri" w:hAnsi="Calibri"/>
                <w:sz w:val="22"/>
                <w:szCs w:val="22"/>
              </w:rPr>
            </w:pP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r>
              <w:rPr>
                <w:rFonts w:ascii="Calibri" w:hAnsi="Calibri"/>
                <w:sz w:val="22"/>
                <w:szCs w:val="22"/>
              </w:rPr>
              <w:t>Les écoles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1"/>
                  </w:checkBox>
                </w:ffData>
              </w:fldChar>
            </w:r>
            <w:bookmarkStart w:id="3" w:name="CaseACocher82"/>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bookmarkEnd w:id="3"/>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r>
              <w:rPr>
                <w:rFonts w:ascii="Calibri" w:hAnsi="Calibri"/>
                <w:sz w:val="22"/>
                <w:szCs w:val="22"/>
              </w:rPr>
              <w:t>Les services fonctionnels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r>
              <w:rPr>
                <w:rFonts w:ascii="Calibri" w:hAnsi="Calibri"/>
                <w:sz w:val="22"/>
                <w:szCs w:val="22"/>
              </w:rPr>
              <w:t>Le service général du Pilotage du système</w:t>
            </w:r>
          </w:p>
          <w:p>
            <w:pPr>
              <w:rPr>
                <w:rFonts w:ascii="Calibri" w:hAnsi="Calibri"/>
                <w:sz w:val="22"/>
                <w:szCs w:val="22"/>
              </w:rPr>
            </w:pPr>
            <w:r>
              <w:rPr>
                <w:rFonts w:ascii="Calibri" w:hAnsi="Calibri"/>
                <w:sz w:val="22"/>
                <w:szCs w:val="22"/>
              </w:rPr>
              <w:t xml:space="preserve">           éducatif</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60"/>
        </w:trPr>
        <w:tc>
          <w:tcPr>
            <w:tcW w:w="2492" w:type="dxa"/>
            <w:tcBorders>
              <w:top w:val="nil"/>
              <w:left w:val="nil"/>
              <w:bottom w:val="nil"/>
              <w:right w:val="nil"/>
            </w:tcBorders>
          </w:tcPr>
          <w:p>
            <w:pPr>
              <w:rPr>
                <w:rFonts w:ascii="Calibri" w:hAnsi="Calibri"/>
                <w:b/>
                <w:color w:val="99CCFF"/>
                <w:sz w:val="22"/>
                <w:szCs w:val="22"/>
              </w:rPr>
            </w:pPr>
          </w:p>
        </w:tc>
        <w:tc>
          <w:tcPr>
            <w:tcW w:w="7408" w:type="dxa"/>
            <w:gridSpan w:val="6"/>
            <w:tcBorders>
              <w:top w:val="single" w:sz="4" w:space="0" w:color="auto"/>
              <w:left w:val="nil"/>
              <w:bottom w:val="single" w:sz="4" w:space="0" w:color="3265FF"/>
              <w:right w:val="nil"/>
            </w:tcBorders>
            <w:vAlign w:val="center"/>
          </w:tcPr>
          <w:p>
            <w:pPr>
              <w:rPr>
                <w:rFonts w:ascii="Calibri" w:hAnsi="Calibri"/>
                <w:sz w:val="22"/>
                <w:szCs w:val="22"/>
              </w:rPr>
            </w:pPr>
          </w:p>
        </w:tc>
      </w:tr>
      <w:tr>
        <w:trPr>
          <w:trHeight w:val="510"/>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Horaires :</w:t>
            </w:r>
          </w:p>
        </w:tc>
        <w:tc>
          <w:tcPr>
            <w:tcW w:w="2355" w:type="dxa"/>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Variable</w:t>
            </w:r>
          </w:p>
          <w:p>
            <w:r>
              <w:rPr>
                <w:rFonts w:ascii="Calibri" w:hAnsi="Calibri"/>
                <w:sz w:val="22"/>
                <w:szCs w:val="22"/>
              </w:rPr>
              <w:t>(arrivée entre 7h30 et 9h et départ entre 16h et 18h30)</w:t>
            </w:r>
          </w:p>
        </w:tc>
        <w:tc>
          <w:tcPr>
            <w:tcW w:w="2513" w:type="dxa"/>
            <w:gridSpan w:val="2"/>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Fixe</w:t>
            </w:r>
          </w:p>
        </w:tc>
        <w:tc>
          <w:tcPr>
            <w:tcW w:w="2540" w:type="dxa"/>
            <w:gridSpan w:val="3"/>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p>
          <w:p>
            <w:pPr>
              <w:rPr>
                <w:rFonts w:ascii="Calibri" w:hAnsi="Calibri"/>
                <w:sz w:val="22"/>
                <w:szCs w:val="22"/>
              </w:rPr>
            </w:pPr>
          </w:p>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Continu</w:t>
            </w:r>
          </w:p>
        </w:tc>
      </w:tr>
      <w:tr>
        <w:trPr>
          <w:trHeight w:val="510"/>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nil"/>
              <w:left w:val="nil"/>
              <w:bottom w:val="single" w:sz="4" w:space="0" w:color="3265FF"/>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w:t>
            </w:r>
            <w:r>
              <w:rPr>
                <w:rFonts w:ascii="Calibri" w:hAnsi="Calibri"/>
                <w:sz w:val="22"/>
                <w:szCs w:val="22"/>
              </w:rPr>
              <w:fldChar w:fldCharType="begin">
                <w:ffData>
                  <w:name w:val=""/>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t> </w:t>
            </w:r>
            <w:r>
              <w:rPr>
                <w:rFonts w:ascii="Calibri" w:hAnsi="Calibri"/>
                <w:sz w:val="22"/>
                <w:szCs w:val="22"/>
              </w:rPr>
              <w:fldChar w:fldCharType="end"/>
            </w:r>
          </w:p>
        </w:tc>
      </w:tr>
      <w:tr>
        <w:trPr>
          <w:trHeight w:val="510"/>
        </w:trPr>
        <w:tc>
          <w:tcPr>
            <w:tcW w:w="2492" w:type="dxa"/>
            <w:vMerge w:val="restart"/>
            <w:tcBorders>
              <w:top w:val="nil"/>
              <w:left w:val="nil"/>
              <w:bottom w:val="nil"/>
              <w:right w:val="nil"/>
            </w:tcBorders>
          </w:tcPr>
          <w:p>
            <w:pPr>
              <w:rPr>
                <w:rFonts w:ascii="Calibri" w:hAnsi="Calibri"/>
                <w:b/>
                <w:color w:val="3265FF"/>
                <w:sz w:val="22"/>
                <w:szCs w:val="22"/>
              </w:rPr>
            </w:pPr>
            <w:r>
              <w:rPr>
                <w:rFonts w:ascii="Calibri" w:hAnsi="Calibri"/>
                <w:b/>
                <w:color w:val="3265FF"/>
                <w:sz w:val="22"/>
                <w:szCs w:val="22"/>
              </w:rPr>
              <w:t>Environnement de travail :</w:t>
            </w:r>
          </w:p>
        </w:tc>
        <w:tc>
          <w:tcPr>
            <w:tcW w:w="2355" w:type="dxa"/>
            <w:tcBorders>
              <w:top w:val="single" w:sz="4" w:space="0" w:color="99CC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Dans un bureau</w:t>
            </w:r>
          </w:p>
        </w:tc>
        <w:tc>
          <w:tcPr>
            <w:tcW w:w="2513" w:type="dxa"/>
            <w:gridSpan w:val="2"/>
            <w:tcBorders>
              <w:top w:val="single" w:sz="4" w:space="0" w:color="99CC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Itinérant</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Travail à l’extérieur</w:t>
            </w:r>
          </w:p>
        </w:tc>
      </w:tr>
      <w:tr>
        <w:trPr>
          <w:trHeight w:val="510"/>
        </w:trPr>
        <w:tc>
          <w:tcPr>
            <w:tcW w:w="2492" w:type="dxa"/>
            <w:vMerge/>
            <w:tcBorders>
              <w:top w:val="nil"/>
              <w:left w:val="nil"/>
              <w:bottom w:val="nil"/>
              <w:right w:val="nil"/>
            </w:tcBorders>
          </w:tcPr>
          <w:p>
            <w:pPr>
              <w:numPr>
                <w:ilvl w:val="0"/>
                <w:numId w:val="8"/>
              </w:numPr>
              <w:rPr>
                <w:rFonts w:ascii="Calibri" w:hAnsi="Calibri"/>
                <w:b/>
                <w:color w:val="99CCFF"/>
                <w:sz w:val="22"/>
                <w:szCs w:val="22"/>
              </w:rPr>
            </w:pPr>
          </w:p>
        </w:tc>
        <w:tc>
          <w:tcPr>
            <w:tcW w:w="7408" w:type="dxa"/>
            <w:gridSpan w:val="6"/>
            <w:tcBorders>
              <w:top w:val="nil"/>
              <w:left w:val="nil"/>
              <w:bottom w:val="single" w:sz="4" w:space="0" w:color="3265FF"/>
              <w:right w:val="nil"/>
            </w:tcBorders>
            <w:vAlign w:val="center"/>
          </w:tcPr>
          <w:p>
            <w:pPr>
              <w:jc w:val="both"/>
              <w:rPr>
                <w:rFonts w:asciiTheme="minorHAnsi" w:hAnsiTheme="minorHAnsi" w:cstheme="minorHAnsi"/>
                <w:b/>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 Possibilité de déplacements dans des </w:t>
            </w:r>
            <w:r>
              <w:rPr>
                <w:rFonts w:asciiTheme="minorHAnsi" w:hAnsiTheme="minorHAnsi" w:cstheme="minorHAnsi"/>
                <w:sz w:val="22"/>
                <w:szCs w:val="22"/>
              </w:rPr>
              <w:t>établissements situés sur des zones spécifiques mais aussi sur l’ensemble du territoire de la Communauté française.</w:t>
            </w:r>
          </w:p>
          <w:p>
            <w:pPr>
              <w:rPr>
                <w:rFonts w:ascii="Calibri" w:hAnsi="Calibri"/>
                <w:sz w:val="22"/>
                <w:szCs w:val="22"/>
              </w:rPr>
            </w:pPr>
          </w:p>
          <w:p>
            <w:pPr>
              <w:rPr>
                <w:rFonts w:ascii="Calibri" w:hAnsi="Calibri"/>
                <w:sz w:val="22"/>
                <w:szCs w:val="22"/>
              </w:rPr>
            </w:pPr>
          </w:p>
        </w:tc>
      </w:tr>
    </w:tbl>
    <w:p>
      <w:pPr>
        <w:rPr>
          <w:rFonts w:ascii="Calibri" w:hAnsi="Calibri"/>
        </w:rPr>
      </w:pPr>
    </w:p>
    <w:p>
      <w:pPr>
        <w:rPr>
          <w:rFonts w:ascii="Calibri" w:hAnsi="Calibri"/>
        </w:rPr>
      </w:pPr>
    </w:p>
    <w:p>
      <w:pPr>
        <w:rPr>
          <w:rFonts w:ascii="Calibri" w:hAnsi="Calibri"/>
        </w:rPr>
      </w:pPr>
    </w:p>
    <w:p>
      <w:pPr>
        <w:rPr>
          <w:rFonts w:ascii="Calibri" w:hAnsi="Calibri"/>
        </w:rPr>
      </w:pPr>
    </w:p>
    <w:p>
      <w:pPr>
        <w:rPr>
          <w:rFonts w:ascii="Calibri" w:hAnsi="Calibri"/>
        </w:rPr>
      </w:pPr>
    </w:p>
    <w:p>
      <w:pPr>
        <w:rPr>
          <w:rFonts w:ascii="Calibri" w:hAnsi="Calibri"/>
        </w:rPr>
      </w:pPr>
    </w:p>
    <w:p>
      <w:pPr>
        <w:rPr>
          <w:rFonts w:ascii="Calibri" w:hAnsi="Calibri"/>
        </w:r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lastRenderedPageBreak/>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3"/>
              </w:numPr>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1"/>
        <w:gridCol w:w="4519"/>
        <w:gridCol w:w="720"/>
        <w:gridCol w:w="720"/>
        <w:gridCol w:w="720"/>
        <w:gridCol w:w="720"/>
      </w:tblGrid>
      <w:tr>
        <w:trPr>
          <w:trHeight w:val="540"/>
        </w:trPr>
        <w:tc>
          <w:tcPr>
            <w:tcW w:w="2501" w:type="dxa"/>
            <w:vMerge w:val="restart"/>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Compétences spécifiques / techniques à acquérir ou souhaitées pour exercer la fonction « à terme » :</w:t>
            </w:r>
          </w:p>
        </w:tc>
        <w:tc>
          <w:tcPr>
            <w:tcW w:w="4519" w:type="dxa"/>
            <w:vMerge w:val="restart"/>
            <w:tcBorders>
              <w:top w:val="single" w:sz="4" w:space="0" w:color="auto"/>
              <w:left w:val="single" w:sz="4" w:space="0" w:color="auto"/>
              <w:right w:val="single" w:sz="4" w:space="0" w:color="auto"/>
            </w:tcBorders>
          </w:tcPr>
          <w:p>
            <w:pPr>
              <w:jc w:val="center"/>
              <w:rPr>
                <w:rFonts w:ascii="Calibri" w:hAnsi="Calibri"/>
                <w:sz w:val="22"/>
                <w:szCs w:val="22"/>
              </w:rPr>
            </w:pPr>
          </w:p>
        </w:tc>
        <w:tc>
          <w:tcPr>
            <w:tcW w:w="2160"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Requises</w:t>
            </w:r>
          </w:p>
        </w:tc>
        <w:tc>
          <w:tcPr>
            <w:tcW w:w="720" w:type="dxa"/>
            <w:vMerge w:val="restart"/>
            <w:tcBorders>
              <w:top w:val="single" w:sz="4" w:space="0" w:color="auto"/>
              <w:left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Atouts</w:t>
            </w:r>
          </w:p>
        </w:tc>
      </w:tr>
      <w:tr>
        <w:trPr>
          <w:trHeight w:val="90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vMerge/>
            <w:tcBorders>
              <w:left w:val="single" w:sz="4" w:space="0" w:color="auto"/>
              <w:right w:val="single" w:sz="4" w:space="0" w:color="auto"/>
            </w:tcBorders>
          </w:tcPr>
          <w:p>
            <w:pPr>
              <w:jc w:val="center"/>
              <w:rPr>
                <w:rFonts w:ascii="Calibri" w:hAnsi="Calibri"/>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Elémen-</w:t>
            </w:r>
          </w:p>
          <w:p>
            <w:pPr>
              <w:jc w:val="center"/>
              <w:rPr>
                <w:rFonts w:ascii="Calibri" w:hAnsi="Calibri"/>
                <w:sz w:val="16"/>
                <w:szCs w:val="16"/>
              </w:rPr>
            </w:pPr>
            <w:r>
              <w:rPr>
                <w:rFonts w:ascii="Calibri" w:hAnsi="Calibri"/>
                <w:sz w:val="16"/>
                <w:szCs w:val="16"/>
              </w:rPr>
              <w:t>taires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Bonnes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Appro-</w:t>
            </w:r>
          </w:p>
          <w:p>
            <w:pPr>
              <w:jc w:val="center"/>
              <w:rPr>
                <w:rFonts w:ascii="Calibri" w:hAnsi="Calibri"/>
                <w:sz w:val="16"/>
                <w:szCs w:val="16"/>
              </w:rPr>
            </w:pPr>
            <w:r>
              <w:rPr>
                <w:rFonts w:ascii="Calibri" w:hAnsi="Calibri"/>
                <w:sz w:val="16"/>
                <w:szCs w:val="16"/>
              </w:rPr>
              <w:t>Fondies</w:t>
            </w:r>
          </w:p>
        </w:tc>
        <w:tc>
          <w:tcPr>
            <w:tcW w:w="720" w:type="dxa"/>
            <w:vMerge/>
            <w:tcBorders>
              <w:left w:val="single" w:sz="4" w:space="0" w:color="auto"/>
              <w:right w:val="single" w:sz="4" w:space="0" w:color="auto"/>
            </w:tcBorders>
          </w:tcPr>
          <w:p>
            <w:pPr>
              <w:jc w:val="center"/>
              <w:rPr>
                <w:rFonts w:ascii="Calibri" w:hAnsi="Calibri"/>
                <w:sz w:val="16"/>
                <w:szCs w:val="16"/>
              </w:rPr>
            </w:pP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Réglementation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Décret spécial du 7 février 2019 portant création de l'organisme public chargé de la fonction de pouvoir organisateur de l'enseignement organisé par la Communauté française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lang w:val="fr-BE"/>
              </w:rPr>
              <w:t>Décret du 24 juillet 1997 définissant les missions prioritaires de l'enseignement fondamental et de l'enseignement secondaire et organisant les structures propres à les atteindre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r>
              <w:rPr>
                <w:rFonts w:ascii="Calibri" w:hAnsi="Calibri"/>
                <w:sz w:val="22"/>
                <w:szCs w:val="22"/>
                <w:lang w:val="fr-BE"/>
              </w:rPr>
              <w:t>Décret du 28 mars 2019 relatif aux cellules de soutien et d’accompagnement de l’enseignement organisé ou subventionné par la Communauté française et au statut des conseillers au soutien et à l’accompagnement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rPr>
                <w:rFonts w:ascii="Calibri" w:hAnsi="Calibri"/>
                <w:b/>
                <w:sz w:val="22"/>
                <w:szCs w:val="22"/>
              </w:rPr>
            </w:pPr>
            <w:r>
              <w:rPr>
                <w:rFonts w:ascii="Calibri" w:hAnsi="Calibri"/>
                <w:b/>
                <w:sz w:val="22"/>
                <w:szCs w:val="22"/>
              </w:rPr>
              <w:t>Méthodologies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autoSpaceDE w:val="0"/>
              <w:autoSpaceDN w:val="0"/>
              <w:adjustRightInd w:val="0"/>
              <w:jc w:val="both"/>
              <w:rPr>
                <w:rFonts w:ascii="Calibri" w:hAnsi="Calibri"/>
                <w:sz w:val="22"/>
                <w:szCs w:val="22"/>
              </w:rPr>
            </w:pPr>
            <w:r>
              <w:rPr>
                <w:rFonts w:ascii="Calibri" w:hAnsi="Calibri"/>
                <w:sz w:val="22"/>
                <w:szCs w:val="22"/>
              </w:rPr>
              <w:t xml:space="preserve">Connaissance des </w:t>
            </w:r>
            <w:r>
              <w:rPr>
                <w:rFonts w:ascii="Calibri" w:eastAsia="Calibri" w:hAnsi="Calibri"/>
                <w:sz w:val="22"/>
                <w:szCs w:val="22"/>
                <w:lang w:val="fr-BE" w:eastAsia="en-US"/>
              </w:rPr>
              <w:t>principales pratiques et méthodologies pédagogiques validées par la recherche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Connaissance des pratiques et des dispositifs pédagogiques innovants en lien avec les enjeux actuels (numérique, optimalisation des apprentissages,…)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Méthodes d’analyse qualitative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Gestion de projet (développement,</w:t>
            </w:r>
          </w:p>
          <w:p>
            <w:pPr>
              <w:rPr>
                <w:rFonts w:ascii="Calibri" w:hAnsi="Calibri"/>
                <w:sz w:val="22"/>
                <w:szCs w:val="22"/>
              </w:rPr>
            </w:pPr>
            <w:r>
              <w:rPr>
                <w:rFonts w:ascii="Calibri" w:hAnsi="Calibri"/>
                <w:sz w:val="22"/>
                <w:szCs w:val="22"/>
              </w:rPr>
              <w:t>planification, mise en œuvre, évaluation,</w:t>
            </w:r>
          </w:p>
          <w:p>
            <w:r>
              <w:rPr>
                <w:rFonts w:ascii="Calibri" w:hAnsi="Calibri"/>
                <w:sz w:val="22"/>
                <w:szCs w:val="22"/>
              </w:rPr>
              <w:t>partenariats,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Gestion du changement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r>
              <w:rPr>
                <w:rFonts w:ascii="Calibri" w:hAnsi="Calibri"/>
                <w:sz w:val="22"/>
                <w:szCs w:val="22"/>
              </w:rPr>
              <w:t>Méthode SMART pour fixer des objectifs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Analyse systémique, institutionnelle et organisationnelle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Gestion d’équipe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Aspects  techniques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lang w:val="fr-BE"/>
              </w:rPr>
              <w:t>Connaissance de l’organisation des structures de l’enseignement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Techniques de formalisation et d’analyse des processus</w:t>
            </w:r>
            <w:r>
              <w:rPr>
                <w:color w:val="1F497D"/>
              </w:rPr>
              <w:t>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Techniques d’animation et de conduite de réunions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Recherche, analyse, synthétisation et application de textes légaux et réglementaires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sz w:val="22"/>
                <w:szCs w:val="22"/>
              </w:rPr>
            </w:pPr>
            <w:r>
              <w:rPr>
                <w:rFonts w:ascii="Calibri" w:hAnsi="Calibri"/>
                <w:sz w:val="22"/>
                <w:szCs w:val="22"/>
              </w:rPr>
              <w:t>Technique d’expression écrite (y compris syntaxe, grammaire et orthographe en langue française, capacité rédactionnelle)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r>
              <w:rPr>
                <w:rFonts w:ascii="Calibri" w:hAnsi="Calibri"/>
                <w:sz w:val="22"/>
                <w:szCs w:val="22"/>
              </w:rPr>
              <w:t>Technique d’expression orale (communication intelligible, concise et logique, emploi des termes adéquats,…)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Applications bureautiques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Word</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Excel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Access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Powerpoint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Outlook</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rPr>
                <w:rFonts w:ascii="Calibri" w:hAnsi="Calibri"/>
                <w:i/>
                <w:sz w:val="22"/>
                <w:szCs w:val="22"/>
              </w:rPr>
            </w:pPr>
            <w:r>
              <w:rPr>
                <w:rFonts w:ascii="Calibri" w:hAnsi="Calibri"/>
                <w:i/>
                <w:sz w:val="22"/>
                <w:szCs w:val="22"/>
              </w:rPr>
              <w:t xml:space="preserve">Logiciels spécifiques : applications métiers de l’Etnic ou de WBE (application pilotage, …)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bl>
    <w:p>
      <w:pPr>
        <w:rPr>
          <w:rFonts w:ascii="Calibri" w:hAnsi="Calibri"/>
        </w:rPr>
      </w:pPr>
    </w:p>
    <w:p>
      <w:pPr>
        <w:rPr>
          <w:rFonts w:ascii="Calibri" w:hAnsi="Calibri"/>
        </w:r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7"/>
              </w:numPr>
              <w:tabs>
                <w:tab w:val="clear" w:pos="284"/>
              </w:tabs>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Pour postuler</w:t>
            </w:r>
          </w:p>
          <w:p>
            <w:pPr>
              <w:rPr>
                <w:rFonts w:ascii="Calibri" w:hAnsi="Calibri"/>
                <w:b/>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099"/>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Définition </w:t>
            </w:r>
          </w:p>
          <w:p>
            <w:pPr>
              <w:rPr>
                <w:rFonts w:ascii="Calibri" w:hAnsi="Calibri"/>
                <w:b/>
                <w:color w:val="3265FF"/>
                <w:sz w:val="22"/>
                <w:szCs w:val="22"/>
              </w:rPr>
            </w:pPr>
            <w:r>
              <w:rPr>
                <w:rFonts w:ascii="Calibri" w:hAnsi="Calibri"/>
                <w:b/>
                <w:color w:val="3265FF"/>
                <w:sz w:val="22"/>
                <w:szCs w:val="22"/>
              </w:rPr>
              <w:t xml:space="preserve">Compétences </w:t>
            </w:r>
          </w:p>
          <w:p>
            <w:pPr>
              <w:rPr>
                <w:rFonts w:ascii="Calibri" w:hAnsi="Calibri"/>
                <w:b/>
                <w:color w:val="3265FF"/>
                <w:sz w:val="22"/>
                <w:szCs w:val="22"/>
              </w:rPr>
            </w:pPr>
            <w:r>
              <w:rPr>
                <w:rFonts w:ascii="Calibri" w:hAnsi="Calibri"/>
                <w:b/>
                <w:color w:val="3265FF"/>
                <w:sz w:val="22"/>
                <w:szCs w:val="22"/>
              </w:rPr>
              <w:t>génériques / comportementales à acquérir pour exercer la fonction « à terme » :</w:t>
            </w:r>
          </w:p>
        </w:tc>
        <w:tc>
          <w:tcPr>
            <w:tcW w:w="7399" w:type="dxa"/>
            <w:tcBorders>
              <w:top w:val="single" w:sz="4" w:space="0" w:color="auto"/>
              <w:left w:val="single" w:sz="4" w:space="0" w:color="auto"/>
              <w:right w:val="single" w:sz="4" w:space="0" w:color="auto"/>
            </w:tcBorders>
          </w:tcPr>
          <w:p>
            <w:pPr>
              <w:pStyle w:val="Titre1"/>
              <w:rPr>
                <w:sz w:val="24"/>
                <w:szCs w:val="28"/>
                <w:lang w:val="fr-BE" w:eastAsia="fr-BE"/>
              </w:rPr>
            </w:pPr>
            <w:r>
              <w:rPr>
                <w:sz w:val="24"/>
                <w:szCs w:val="28"/>
                <w:lang w:val="fr-BE" w:eastAsia="fr-BE"/>
              </w:rPr>
              <w:t xml:space="preserve">Gestion de l’information </w:t>
            </w:r>
          </w:p>
          <w:p>
            <w:pPr>
              <w:autoSpaceDE w:val="0"/>
              <w:autoSpaceDN w:val="0"/>
              <w:adjustRightInd w:val="0"/>
              <w:rPr>
                <w:rFonts w:asciiTheme="minorHAnsi" w:hAnsiTheme="minorHAnsi" w:cstheme="minorHAnsi"/>
                <w:b/>
                <w:bCs/>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Innover</w:t>
            </w:r>
            <w:r>
              <w:rPr>
                <w:rFonts w:asciiTheme="minorHAnsi" w:hAnsiTheme="minorHAnsi" w:cstheme="minorHAnsi"/>
                <w:sz w:val="22"/>
                <w:szCs w:val="22"/>
                <w:lang w:val="fr-BE" w:eastAsia="fr-BE"/>
              </w:rPr>
              <w:t xml:space="preserve"> : Vous pensez de manière innovante en apportant des idées novatrices et créatives.</w:t>
            </w:r>
          </w:p>
          <w:p>
            <w:pPr>
              <w:pStyle w:val="Paragraphedeliste"/>
              <w:autoSpaceDE w:val="0"/>
              <w:autoSpaceDN w:val="0"/>
              <w:adjustRightInd w:val="0"/>
              <w:jc w:val="both"/>
              <w:rPr>
                <w:rFonts w:asciiTheme="minorHAnsi" w:hAnsiTheme="minorHAnsi" w:cstheme="minorHAnsi"/>
                <w:sz w:val="22"/>
                <w:szCs w:val="22"/>
                <w:lang w:val="fr-BE" w:eastAsia="fr-BE"/>
              </w:rPr>
            </w:pPr>
          </w:p>
          <w:p>
            <w:pPr>
              <w:pStyle w:val="Titre1"/>
              <w:spacing w:before="0"/>
              <w:rPr>
                <w:sz w:val="24"/>
                <w:szCs w:val="28"/>
                <w:lang w:val="fr-BE" w:eastAsia="fr-BE"/>
              </w:rPr>
            </w:pPr>
            <w:r>
              <w:rPr>
                <w:sz w:val="24"/>
                <w:szCs w:val="28"/>
                <w:lang w:val="fr-BE" w:eastAsia="fr-BE"/>
              </w:rPr>
              <w:t xml:space="preserve">Gestion des tâches </w:t>
            </w:r>
          </w:p>
          <w:p>
            <w:pPr>
              <w:autoSpaceDE w:val="0"/>
              <w:autoSpaceDN w:val="0"/>
              <w:adjustRightInd w:val="0"/>
              <w:rPr>
                <w:rFonts w:asciiTheme="minorHAnsi" w:hAnsiTheme="minorHAnsi" w:cstheme="minorHAnsi"/>
                <w:b/>
                <w:bCs/>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Organiser</w:t>
            </w:r>
            <w:r>
              <w:rPr>
                <w:rFonts w:asciiTheme="minorHAnsi" w:hAnsiTheme="minorHAnsi" w:cstheme="minorHAnsi"/>
                <w:sz w:val="22"/>
                <w:szCs w:val="22"/>
                <w:lang w:val="fr-BE" w:eastAsia="fr-BE"/>
              </w:rPr>
              <w:t xml:space="preserve"> : Vous définissez des objectifs de manière proactive, étayez des plans d’action de manière minutieuse et y impliquez les bonnes ressources, dans les délais disponibles.</w:t>
            </w:r>
          </w:p>
          <w:p>
            <w:pPr>
              <w:autoSpaceDE w:val="0"/>
              <w:autoSpaceDN w:val="0"/>
              <w:adjustRightInd w:val="0"/>
              <w:jc w:val="both"/>
              <w:rPr>
                <w:rFonts w:asciiTheme="minorHAnsi" w:hAnsiTheme="minorHAnsi" w:cstheme="minorHAnsi"/>
                <w:sz w:val="22"/>
                <w:szCs w:val="22"/>
                <w:lang w:val="fr-BE" w:eastAsia="fr-BE"/>
              </w:rPr>
            </w:pPr>
          </w:p>
          <w:p>
            <w:pPr>
              <w:pStyle w:val="Titre1"/>
              <w:spacing w:before="0"/>
              <w:rPr>
                <w:sz w:val="24"/>
                <w:szCs w:val="28"/>
                <w:lang w:val="fr-BE" w:eastAsia="fr-BE"/>
              </w:rPr>
            </w:pPr>
            <w:r>
              <w:rPr>
                <w:sz w:val="24"/>
                <w:szCs w:val="28"/>
                <w:lang w:val="fr-BE" w:eastAsia="fr-BE"/>
              </w:rPr>
              <w:t>Gestion des collaborateurs</w:t>
            </w:r>
          </w:p>
          <w:p>
            <w:pPr>
              <w:rPr>
                <w:lang w:val="fr-BE" w:eastAsia="fr-BE"/>
              </w:rPr>
            </w:pPr>
          </w:p>
          <w:p>
            <w:pPr>
              <w:pStyle w:val="Titre1"/>
              <w:numPr>
                <w:ilvl w:val="0"/>
                <w:numId w:val="17"/>
              </w:numPr>
              <w:spacing w:before="0"/>
              <w:rPr>
                <w:color w:val="auto"/>
                <w:sz w:val="24"/>
                <w:szCs w:val="28"/>
                <w:lang w:val="fr-BE" w:eastAsia="fr-BE"/>
              </w:rPr>
            </w:pPr>
            <w:r>
              <w:rPr>
                <w:rFonts w:asciiTheme="minorHAnsi" w:hAnsiTheme="minorHAnsi" w:cstheme="minorHAnsi"/>
                <w:b/>
                <w:color w:val="auto"/>
                <w:sz w:val="22"/>
                <w:szCs w:val="22"/>
                <w:lang w:val="fr-BE" w:eastAsia="fr-BE"/>
              </w:rPr>
              <w:t>Développer des collaborateurs </w:t>
            </w:r>
            <w:r>
              <w:rPr>
                <w:rFonts w:asciiTheme="minorHAnsi" w:hAnsiTheme="minorHAnsi" w:cstheme="minorHAnsi"/>
                <w:color w:val="auto"/>
                <w:sz w:val="22"/>
                <w:szCs w:val="22"/>
                <w:lang w:val="fr-BE" w:eastAsia="fr-BE"/>
              </w:rPr>
              <w:t>: Vous accompagnez les collaborateurs dans leur développement et leur fournissez un feedback orienté vers leur fonctionnement (prestations et développement).</w:t>
            </w:r>
          </w:p>
          <w:p>
            <w:pPr>
              <w:rPr>
                <w:rFonts w:asciiTheme="minorHAnsi" w:hAnsiTheme="minorHAnsi" w:cstheme="minorHAnsi"/>
                <w:sz w:val="22"/>
                <w:szCs w:val="22"/>
                <w:lang w:val="fr-BE" w:eastAsia="fr-BE"/>
              </w:rPr>
            </w:pPr>
          </w:p>
          <w:p>
            <w:pPr>
              <w:pStyle w:val="Titre1"/>
              <w:spacing w:before="0"/>
              <w:rPr>
                <w:sz w:val="24"/>
                <w:szCs w:val="28"/>
                <w:lang w:val="fr-BE" w:eastAsia="fr-BE"/>
              </w:rPr>
            </w:pPr>
            <w:r>
              <w:rPr>
                <w:sz w:val="24"/>
                <w:szCs w:val="28"/>
                <w:lang w:val="fr-BE" w:eastAsia="fr-BE"/>
              </w:rPr>
              <w:t>Gestion des relations</w:t>
            </w:r>
          </w:p>
          <w:p>
            <w:pPr>
              <w:autoSpaceDE w:val="0"/>
              <w:autoSpaceDN w:val="0"/>
              <w:adjustRightInd w:val="0"/>
              <w:rPr>
                <w:rFonts w:asciiTheme="minorHAnsi" w:hAnsiTheme="minorHAnsi" w:cstheme="minorHAnsi"/>
                <w:b/>
                <w:bCs/>
                <w:sz w:val="22"/>
                <w:szCs w:val="22"/>
                <w:u w:val="single"/>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Travailler en équipe : </w:t>
            </w:r>
            <w:r>
              <w:rPr>
                <w:rFonts w:asciiTheme="minorHAnsi" w:hAnsiTheme="minorHAnsi" w:cstheme="minorHAnsi"/>
                <w:bCs/>
                <w:sz w:val="22"/>
                <w:szCs w:val="22"/>
                <w:lang w:val="fr-BE" w:eastAsia="fr-BE"/>
              </w:rPr>
              <w:t xml:space="preserve">Vous créez </w:t>
            </w:r>
            <w:r>
              <w:rPr>
                <w:rFonts w:asciiTheme="minorHAnsi" w:hAnsiTheme="minorHAnsi" w:cstheme="minorHAnsi"/>
                <w:sz w:val="22"/>
                <w:szCs w:val="22"/>
                <w:lang w:val="fr-BE" w:eastAsia="fr-BE"/>
              </w:rPr>
              <w:t>et améliorez l'esprit d'équipe en partageant vos avis et vos idées et en contribuant à la résolution de conflits entre collègues.</w:t>
            </w:r>
          </w:p>
          <w:p>
            <w:pPr>
              <w:pStyle w:val="Paragraphedeliste"/>
              <w:autoSpaceDE w:val="0"/>
              <w:autoSpaceDN w:val="0"/>
              <w:adjustRightInd w:val="0"/>
              <w:jc w:val="both"/>
              <w:rPr>
                <w:rFonts w:asciiTheme="minorHAnsi" w:hAnsiTheme="minorHAnsi" w:cstheme="minorHAnsi"/>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Conseiller</w:t>
            </w:r>
            <w:r>
              <w:rPr>
                <w:rFonts w:asciiTheme="minorHAnsi" w:hAnsiTheme="minorHAnsi" w:cstheme="minorHAnsi"/>
                <w:sz w:val="22"/>
                <w:szCs w:val="22"/>
                <w:lang w:val="fr-BE" w:eastAsia="fr-BE"/>
              </w:rPr>
              <w:t xml:space="preserve"> : Vous fournissez des conseils à vos interlocuteurs et développez avec eux une relation de confiance basée sur votre expertise.</w:t>
            </w:r>
          </w:p>
          <w:p>
            <w:pPr>
              <w:pStyle w:val="Paragraphedeliste"/>
              <w:rPr>
                <w:rFonts w:asciiTheme="minorHAnsi" w:hAnsiTheme="minorHAnsi" w:cstheme="minorHAnsi"/>
                <w:sz w:val="22"/>
                <w:szCs w:val="22"/>
                <w:lang w:val="fr-BE" w:eastAsia="fr-B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sz w:val="22"/>
                <w:szCs w:val="22"/>
                <w:lang w:val="fr-BE" w:eastAsia="fr-BE"/>
              </w:rPr>
              <w:t>Etablir des relations</w:t>
            </w:r>
            <w:r>
              <w:rPr>
                <w:rFonts w:asciiTheme="minorHAnsi" w:hAnsiTheme="minorHAnsi" w:cstheme="minorHAnsi"/>
                <w:sz w:val="22"/>
                <w:szCs w:val="22"/>
                <w:lang w:val="fr-BE" w:eastAsia="fr-BE"/>
              </w:rPr>
              <w:t> : Vous construisez des relations et des réseaux de contact à l’intérieur et à l’extérieur de l’organisation avec vos pairs et à différents niveaux hiérarchiques.</w:t>
            </w:r>
          </w:p>
          <w:p>
            <w:pPr>
              <w:pStyle w:val="Paragraphedeliste"/>
              <w:rPr>
                <w:rFonts w:asciiTheme="minorHAnsi" w:hAnsiTheme="minorHAnsi" w:cstheme="minorHAnsi"/>
                <w:sz w:val="22"/>
                <w:szCs w:val="22"/>
                <w:lang w:val="fr-BE" w:eastAsia="fr-BE"/>
              </w:rPr>
            </w:pPr>
          </w:p>
          <w:p>
            <w:pPr>
              <w:pStyle w:val="Paragraphedeliste"/>
              <w:autoSpaceDE w:val="0"/>
              <w:autoSpaceDN w:val="0"/>
              <w:adjustRightInd w:val="0"/>
              <w:jc w:val="both"/>
              <w:rPr>
                <w:rFonts w:asciiTheme="minorHAnsi" w:hAnsiTheme="minorHAnsi" w:cstheme="minorHAnsi"/>
                <w:sz w:val="22"/>
                <w:szCs w:val="22"/>
                <w:lang w:val="fr-BE" w:eastAsia="fr-BE"/>
              </w:rPr>
            </w:pPr>
          </w:p>
          <w:p>
            <w:pPr>
              <w:rPr>
                <w:lang w:val="fr-BE" w:eastAsia="fr-BE"/>
              </w:rPr>
            </w:pPr>
          </w:p>
          <w:p>
            <w:pPr>
              <w:pStyle w:val="Titre1"/>
              <w:spacing w:before="0"/>
              <w:rPr>
                <w:sz w:val="24"/>
                <w:szCs w:val="28"/>
                <w:lang w:val="fr-BE" w:eastAsia="fr-BE"/>
              </w:rPr>
            </w:pPr>
            <w:r>
              <w:rPr>
                <w:sz w:val="24"/>
                <w:szCs w:val="28"/>
                <w:lang w:val="fr-BE" w:eastAsia="fr-BE"/>
              </w:rPr>
              <w:lastRenderedPageBreak/>
              <w:t>Gestion de son fonctionnement personnel</w:t>
            </w:r>
          </w:p>
          <w:p>
            <w:pPr>
              <w:rPr>
                <w:rFonts w:asciiTheme="minorHAnsi" w:hAnsiTheme="minorHAnsi" w:cstheme="minorHAnsi"/>
                <w:sz w:val="22"/>
                <w:szCs w:val="22"/>
                <w:lang w:val="fr-BE" w:eastAsia="fr-BE"/>
              </w:rPr>
            </w:pPr>
          </w:p>
          <w:p>
            <w:pPr>
              <w:pStyle w:val="Paragraphedeliste"/>
              <w:numPr>
                <w:ilvl w:val="0"/>
                <w:numId w:val="18"/>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S'auto-développer: </w:t>
            </w:r>
            <w:r>
              <w:rPr>
                <w:rFonts w:asciiTheme="minorHAnsi" w:hAnsiTheme="minorHAnsi" w:cstheme="minorHAnsi"/>
                <w:bCs/>
                <w:sz w:val="22"/>
                <w:szCs w:val="22"/>
                <w:lang w:val="fr-BE" w:eastAsia="fr-BE"/>
              </w:rPr>
              <w:t>Vous planifiez</w:t>
            </w:r>
            <w:r>
              <w:rPr>
                <w:rFonts w:asciiTheme="minorHAnsi" w:hAnsiTheme="minorHAnsi" w:cstheme="minorHAnsi"/>
                <w:sz w:val="22"/>
                <w:szCs w:val="22"/>
                <w:lang w:val="fr-BE" w:eastAsia="fr-BE"/>
              </w:rPr>
              <w:t xml:space="preserve"> et gérez de manière active votre propre développement en fonction de vos possibilités, intérêts et ambition, en remettant en question de façon critique votre propre fonctionnement et en vous enrichissant continuellement par de nouvelles idées et approches, compétences et connaissances. </w:t>
            </w:r>
          </w:p>
          <w:p>
            <w:pPr>
              <w:jc w:val="both"/>
              <w:rPr>
                <w:rFonts w:asciiTheme="minorHAnsi" w:hAnsiTheme="minorHAnsi" w:cstheme="minorHAnsi"/>
                <w:sz w:val="22"/>
                <w:szCs w:val="22"/>
                <w:lang w:val="fr-BE" w:eastAsia="fr-BE"/>
              </w:rPr>
            </w:pPr>
          </w:p>
          <w:p>
            <w:pPr>
              <w:pStyle w:val="Paragraphedeliste"/>
              <w:numPr>
                <w:ilvl w:val="0"/>
                <w:numId w:val="18"/>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Faire preuve de fiabilité: </w:t>
            </w:r>
            <w:r>
              <w:rPr>
                <w:rFonts w:asciiTheme="minorHAnsi" w:hAnsiTheme="minorHAnsi" w:cstheme="minorHAnsi"/>
                <w:bCs/>
                <w:sz w:val="22"/>
                <w:szCs w:val="22"/>
                <w:lang w:val="fr-BE" w:eastAsia="fr-BE"/>
              </w:rPr>
              <w:t>Vous agissez</w:t>
            </w:r>
            <w:r>
              <w:rPr>
                <w:rFonts w:asciiTheme="minorHAnsi" w:hAnsiTheme="minorHAnsi" w:cstheme="minorHAnsi"/>
                <w:b/>
                <w:bCs/>
                <w:sz w:val="22"/>
                <w:szCs w:val="22"/>
                <w:lang w:val="fr-BE" w:eastAsia="fr-BE"/>
              </w:rPr>
              <w:t xml:space="preserve"> </w:t>
            </w:r>
            <w:r>
              <w:rPr>
                <w:rFonts w:asciiTheme="minorHAnsi" w:hAnsiTheme="minorHAnsi" w:cstheme="minorHAnsi"/>
                <w:sz w:val="22"/>
                <w:szCs w:val="22"/>
                <w:lang w:val="fr-BE" w:eastAsia="fr-BE"/>
              </w:rPr>
              <w:t xml:space="preserve">de manière intègre, conformément aux attentes de l'organisation, respectez la confidentialité et les engagements et évitez toute forme de partialité. </w:t>
            </w:r>
          </w:p>
          <w:p>
            <w:pPr>
              <w:autoSpaceDE w:val="0"/>
              <w:autoSpaceDN w:val="0"/>
              <w:adjustRightInd w:val="0"/>
              <w:jc w:val="both"/>
              <w:rPr>
                <w:rFonts w:asciiTheme="minorHAnsi" w:hAnsiTheme="minorHAnsi" w:cstheme="minorHAnsi"/>
                <w:b/>
                <w:bCs/>
                <w:sz w:val="22"/>
                <w:szCs w:val="22"/>
                <w:lang w:val="fr-BE" w:eastAsia="fr-BE"/>
              </w:rPr>
            </w:pPr>
          </w:p>
          <w:p>
            <w:pPr>
              <w:pStyle w:val="Paragraphedeliste"/>
              <w:numPr>
                <w:ilvl w:val="0"/>
                <w:numId w:val="18"/>
              </w:numPr>
              <w:autoSpaceDE w:val="0"/>
              <w:autoSpaceDN w:val="0"/>
              <w:adjustRightInd w:val="0"/>
              <w:jc w:val="both"/>
              <w:rPr>
                <w:rFonts w:asciiTheme="minorHAnsi" w:hAnsiTheme="minorHAnsi" w:cstheme="minorHAnsi"/>
                <w:sz w:val="22"/>
                <w:szCs w:val="22"/>
                <w:lang w:val="fr-BE" w:eastAsia="fr-BE"/>
              </w:rPr>
            </w:pPr>
            <w:r>
              <w:rPr>
                <w:rFonts w:asciiTheme="minorHAnsi" w:hAnsiTheme="minorHAnsi" w:cstheme="minorHAnsi"/>
                <w:b/>
                <w:bCs/>
                <w:sz w:val="22"/>
                <w:szCs w:val="22"/>
                <w:lang w:val="fr-BE" w:eastAsia="fr-BE"/>
              </w:rPr>
              <w:t xml:space="preserve">Atteindre les objectifs: </w:t>
            </w:r>
            <w:r>
              <w:rPr>
                <w:rFonts w:asciiTheme="minorHAnsi" w:hAnsiTheme="minorHAnsi" w:cstheme="minorHAnsi"/>
                <w:sz w:val="22"/>
                <w:szCs w:val="22"/>
                <w:lang w:val="fr-BE" w:eastAsia="fr-BE"/>
              </w:rPr>
              <w:t xml:space="preserve">Vous vous impliquez et démontrez de la volonté et de l'ambition afin de générer des résultats et assumer la responsabilité de la qualité des actions entreprises. </w:t>
            </w:r>
          </w:p>
          <w:p>
            <w:pPr>
              <w:rPr>
                <w:rFonts w:ascii="Calibri" w:hAnsi="Calibri"/>
              </w:rPr>
            </w:pPr>
          </w:p>
        </w:tc>
      </w:tr>
    </w:tbl>
    <w:p>
      <w:pPr>
        <w:rPr>
          <w:rFonts w:ascii="Calibri" w:hAnsi="Calibri"/>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306"/>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Compétences investiguées lors de l’entretien </w:t>
            </w:r>
          </w:p>
        </w:tc>
        <w:tc>
          <w:tcPr>
            <w:tcW w:w="7399" w:type="dxa"/>
            <w:tcBorders>
              <w:top w:val="single" w:sz="4" w:space="0" w:color="auto"/>
              <w:left w:val="single" w:sz="4" w:space="0" w:color="auto"/>
              <w:right w:val="single" w:sz="4" w:space="0" w:color="auto"/>
            </w:tcBorders>
          </w:tcPr>
          <w:p>
            <w:pPr>
              <w:autoSpaceDE w:val="0"/>
              <w:autoSpaceDN w:val="0"/>
              <w:adjustRightInd w:val="0"/>
              <w:jc w:val="both"/>
              <w:rPr>
                <w:rFonts w:ascii="Calibri" w:hAnsi="Calibri" w:cs="Calibri"/>
                <w:sz w:val="22"/>
                <w:szCs w:val="22"/>
              </w:rPr>
            </w:pPr>
            <w:r>
              <w:rPr>
                <w:rFonts w:ascii="Calibri" w:hAnsi="Calibri" w:cs="Calibri"/>
                <w:b/>
                <w:sz w:val="22"/>
                <w:szCs w:val="22"/>
                <w:u w:val="single"/>
              </w:rPr>
              <w:t>Compétences spécifiques</w:t>
            </w:r>
            <w:r>
              <w:rPr>
                <w:rFonts w:ascii="Calibri" w:hAnsi="Calibri" w:cs="Calibri"/>
                <w:sz w:val="22"/>
                <w:szCs w:val="22"/>
              </w:rPr>
              <w:t xml:space="preserve"> : </w:t>
            </w:r>
          </w:p>
          <w:p>
            <w:pPr>
              <w:pStyle w:val="Paragraphedeliste"/>
              <w:numPr>
                <w:ilvl w:val="0"/>
                <w:numId w:val="44"/>
              </w:numPr>
              <w:jc w:val="both"/>
              <w:rPr>
                <w:rFonts w:ascii="Calibri" w:hAnsi="Calibri" w:cs="Calibri"/>
                <w:b/>
                <w:sz w:val="22"/>
                <w:szCs w:val="22"/>
                <w:lang w:val="fr-BE"/>
              </w:rPr>
            </w:pPr>
            <w:r>
              <w:rPr>
                <w:rFonts w:ascii="Calibri" w:hAnsi="Calibri" w:cs="Calibri"/>
                <w:b/>
                <w:sz w:val="22"/>
                <w:szCs w:val="22"/>
                <w:lang w:val="fr-BE"/>
              </w:rPr>
              <w:t xml:space="preserve">Bonne connaissance du Décret spécial du 7 février 2019 posant le cadre légal et réglementaire de WBE, ainsi que du Décret du 28 mars 2019 relatif aux cellules de soutien et d’accompagnement </w:t>
            </w:r>
          </w:p>
          <w:p>
            <w:pPr>
              <w:pStyle w:val="Paragraphedeliste"/>
              <w:numPr>
                <w:ilvl w:val="0"/>
                <w:numId w:val="44"/>
              </w:numPr>
              <w:jc w:val="both"/>
              <w:rPr>
                <w:rFonts w:ascii="Calibri" w:hAnsi="Calibri" w:cs="Calibri"/>
                <w:b/>
                <w:sz w:val="22"/>
                <w:szCs w:val="22"/>
                <w:lang w:val="fr-BE"/>
              </w:rPr>
            </w:pPr>
            <w:r>
              <w:rPr>
                <w:rFonts w:ascii="Calibri" w:hAnsi="Calibri" w:cs="Calibri"/>
                <w:b/>
                <w:i/>
                <w:sz w:val="22"/>
                <w:szCs w:val="22"/>
              </w:rPr>
              <w:t>Bonne connaissance des pratiques et des dispositifs pédagogiques innovants en lien avec les enjeux actuels (numérique, optimalisation des apprentissages,..)</w:t>
            </w:r>
          </w:p>
          <w:p>
            <w:pPr>
              <w:pStyle w:val="Paragraphedeliste"/>
              <w:numPr>
                <w:ilvl w:val="0"/>
                <w:numId w:val="44"/>
              </w:numPr>
              <w:jc w:val="both"/>
              <w:rPr>
                <w:rFonts w:ascii="Calibri" w:hAnsi="Calibri" w:cs="Calibri"/>
                <w:b/>
                <w:sz w:val="22"/>
                <w:szCs w:val="22"/>
                <w:lang w:val="fr-BE"/>
              </w:rPr>
            </w:pPr>
            <w:r>
              <w:rPr>
                <w:rFonts w:ascii="Calibri" w:hAnsi="Calibri" w:cs="Calibri"/>
                <w:sz w:val="22"/>
                <w:szCs w:val="22"/>
                <w:lang w:val="fr-BE"/>
              </w:rPr>
              <w:t xml:space="preserve">Bonne connaissance des principes de </w:t>
            </w:r>
            <w:r>
              <w:rPr>
                <w:rFonts w:ascii="Calibri" w:hAnsi="Calibri" w:cs="Calibri"/>
                <w:sz w:val="22"/>
                <w:szCs w:val="22"/>
              </w:rPr>
              <w:t>gestion de projet (développement, planification, mise en œuvre, évaluation, partenariats, …)</w:t>
            </w:r>
          </w:p>
          <w:p>
            <w:pPr>
              <w:pStyle w:val="Paragraphedeliste"/>
              <w:numPr>
                <w:ilvl w:val="0"/>
                <w:numId w:val="44"/>
              </w:numPr>
              <w:jc w:val="both"/>
              <w:rPr>
                <w:rFonts w:ascii="Calibri" w:hAnsi="Calibri" w:cs="Calibri"/>
                <w:b/>
                <w:sz w:val="22"/>
                <w:szCs w:val="22"/>
                <w:lang w:val="fr-BE"/>
              </w:rPr>
            </w:pPr>
            <w:r>
              <w:rPr>
                <w:rFonts w:ascii="Calibri" w:hAnsi="Calibri" w:cs="Calibri"/>
                <w:sz w:val="22"/>
                <w:szCs w:val="22"/>
                <w:lang w:val="fr-BE"/>
              </w:rPr>
              <w:t>Bonne technique d’expression écrite (y compris syntaxe, grammaire et orthographe en langue française, capacité rédactionnelle)</w:t>
            </w:r>
          </w:p>
          <w:p>
            <w:pPr>
              <w:pStyle w:val="Paragraphedeliste"/>
              <w:numPr>
                <w:ilvl w:val="0"/>
                <w:numId w:val="44"/>
              </w:numPr>
              <w:jc w:val="both"/>
              <w:rPr>
                <w:rFonts w:ascii="Calibri" w:hAnsi="Calibri" w:cs="Calibri"/>
                <w:b/>
                <w:sz w:val="22"/>
                <w:szCs w:val="22"/>
                <w:lang w:val="fr-BE"/>
              </w:rPr>
            </w:pPr>
            <w:r>
              <w:rPr>
                <w:rFonts w:ascii="Calibri" w:hAnsi="Calibri" w:cs="Calibri"/>
                <w:b/>
                <w:sz w:val="22"/>
                <w:szCs w:val="22"/>
                <w:lang w:val="fr-BE"/>
              </w:rPr>
              <w:t>Bonne technique d’expression orale (communication intelligible, concise et logique, emploi des termes adéquats,…)</w:t>
            </w:r>
          </w:p>
          <w:p>
            <w:pPr>
              <w:jc w:val="both"/>
              <w:rPr>
                <w:rFonts w:ascii="Calibri" w:hAnsi="Calibri"/>
                <w:sz w:val="22"/>
                <w:szCs w:val="22"/>
              </w:rPr>
            </w:pPr>
          </w:p>
          <w:p>
            <w:pPr>
              <w:rPr>
                <w:rFonts w:ascii="Calibri" w:hAnsi="Calibri" w:cs="Calibri"/>
                <w:sz w:val="22"/>
                <w:szCs w:val="22"/>
              </w:rPr>
            </w:pPr>
            <w:r>
              <w:rPr>
                <w:rFonts w:ascii="Calibri" w:hAnsi="Calibri" w:cs="Calibri"/>
                <w:b/>
                <w:sz w:val="22"/>
                <w:szCs w:val="22"/>
                <w:u w:val="single"/>
              </w:rPr>
              <w:t>Compétences génériques</w:t>
            </w:r>
            <w:r>
              <w:rPr>
                <w:rFonts w:ascii="Calibri" w:hAnsi="Calibri" w:cs="Calibri"/>
                <w:b/>
                <w:sz w:val="22"/>
                <w:szCs w:val="22"/>
              </w:rPr>
              <w:t> </w:t>
            </w:r>
            <w:r>
              <w:rPr>
                <w:rFonts w:ascii="Calibri" w:hAnsi="Calibri" w:cs="Calibri"/>
                <w:sz w:val="22"/>
                <w:szCs w:val="22"/>
              </w:rPr>
              <w:t>:</w:t>
            </w:r>
          </w:p>
          <w:p>
            <w:pPr>
              <w:pStyle w:val="Paragraphedeliste"/>
              <w:numPr>
                <w:ilvl w:val="0"/>
                <w:numId w:val="19"/>
              </w:numPr>
              <w:rPr>
                <w:rFonts w:ascii="Calibri" w:hAnsi="Calibri"/>
                <w:sz w:val="22"/>
                <w:szCs w:val="22"/>
              </w:rPr>
            </w:pPr>
            <w:r>
              <w:rPr>
                <w:rFonts w:ascii="Calibri" w:hAnsi="Calibri"/>
                <w:sz w:val="22"/>
                <w:szCs w:val="22"/>
              </w:rPr>
              <w:t>Innover</w:t>
            </w:r>
          </w:p>
          <w:p>
            <w:pPr>
              <w:pStyle w:val="Paragraphedeliste"/>
              <w:numPr>
                <w:ilvl w:val="0"/>
                <w:numId w:val="19"/>
              </w:numPr>
              <w:rPr>
                <w:rFonts w:ascii="Calibri" w:hAnsi="Calibri"/>
                <w:b/>
                <w:sz w:val="22"/>
                <w:szCs w:val="22"/>
              </w:rPr>
            </w:pPr>
            <w:r>
              <w:rPr>
                <w:rFonts w:ascii="Calibri" w:hAnsi="Calibri"/>
                <w:b/>
                <w:sz w:val="22"/>
                <w:szCs w:val="22"/>
              </w:rPr>
              <w:t>Organiser</w:t>
            </w:r>
          </w:p>
          <w:p>
            <w:pPr>
              <w:pStyle w:val="Paragraphedeliste"/>
              <w:numPr>
                <w:ilvl w:val="0"/>
                <w:numId w:val="19"/>
              </w:numPr>
              <w:rPr>
                <w:rFonts w:ascii="Calibri" w:hAnsi="Calibri"/>
                <w:b/>
                <w:sz w:val="22"/>
                <w:szCs w:val="22"/>
              </w:rPr>
            </w:pPr>
            <w:r>
              <w:rPr>
                <w:rFonts w:ascii="Calibri" w:hAnsi="Calibri"/>
                <w:b/>
                <w:sz w:val="22"/>
                <w:szCs w:val="22"/>
              </w:rPr>
              <w:t>Développer les collaborateurs</w:t>
            </w:r>
          </w:p>
          <w:p>
            <w:pPr>
              <w:pStyle w:val="Paragraphedeliste"/>
              <w:numPr>
                <w:ilvl w:val="0"/>
                <w:numId w:val="19"/>
              </w:numPr>
              <w:rPr>
                <w:rFonts w:ascii="Calibri" w:hAnsi="Calibri"/>
                <w:b/>
                <w:sz w:val="22"/>
                <w:szCs w:val="22"/>
              </w:rPr>
            </w:pPr>
            <w:r>
              <w:rPr>
                <w:rFonts w:ascii="Calibri" w:hAnsi="Calibri"/>
                <w:b/>
                <w:sz w:val="22"/>
                <w:szCs w:val="22"/>
              </w:rPr>
              <w:t>Conseiller</w:t>
            </w:r>
          </w:p>
          <w:p>
            <w:pPr>
              <w:pStyle w:val="Paragraphedeliste"/>
              <w:numPr>
                <w:ilvl w:val="0"/>
                <w:numId w:val="19"/>
              </w:numPr>
              <w:rPr>
                <w:rFonts w:ascii="Calibri" w:hAnsi="Calibri"/>
                <w:sz w:val="22"/>
                <w:szCs w:val="22"/>
              </w:rPr>
            </w:pPr>
            <w:r>
              <w:rPr>
                <w:rFonts w:ascii="Calibri" w:hAnsi="Calibri"/>
                <w:sz w:val="22"/>
                <w:szCs w:val="22"/>
              </w:rPr>
              <w:t>Atteindre les objectifs</w:t>
            </w:r>
          </w:p>
          <w:p>
            <w:pPr>
              <w:rPr>
                <w:rFonts w:ascii="Calibri" w:hAnsi="Calibri"/>
                <w:sz w:val="22"/>
                <w:szCs w:val="22"/>
              </w:rPr>
            </w:pPr>
          </w:p>
        </w:tc>
      </w:tr>
    </w:tbl>
    <w:p>
      <w:pPr>
        <w:rPr>
          <w:rFonts w:ascii="Calibri" w:hAnsi="Calibri"/>
        </w:rPr>
      </w:pPr>
    </w:p>
    <w:p>
      <w:pPr>
        <w:rPr>
          <w:rFonts w:ascii="Calibri" w:hAnsi="Calibri"/>
          <w:sz w:val="22"/>
        </w:rPr>
      </w:pPr>
      <w:r>
        <w:rPr>
          <w:rFonts w:ascii="Calibri" w:hAnsi="Calibri"/>
          <w:b/>
          <w:sz w:val="22"/>
        </w:rPr>
        <w:t>Attention !</w:t>
      </w:r>
      <w:r>
        <w:rPr>
          <w:rFonts w:ascii="Calibri" w:hAnsi="Calibri"/>
          <w:sz w:val="22"/>
        </w:rPr>
        <w:t xml:space="preserve"> Les compétences </w:t>
      </w:r>
      <w:r>
        <w:rPr>
          <w:rFonts w:ascii="Calibri" w:hAnsi="Calibri"/>
          <w:b/>
          <w:sz w:val="22"/>
          <w:u w:val="single"/>
        </w:rPr>
        <w:t>en gras</w:t>
      </w:r>
      <w:r>
        <w:rPr>
          <w:rFonts w:ascii="Calibri" w:hAnsi="Calibri"/>
          <w:sz w:val="22"/>
        </w:rPr>
        <w:t xml:space="preserve"> et la motivation sont considérées comme </w:t>
      </w:r>
      <w:r>
        <w:rPr>
          <w:rFonts w:ascii="Calibri" w:hAnsi="Calibri"/>
          <w:sz w:val="22"/>
          <w:u w:val="single"/>
        </w:rPr>
        <w:t>particulièrement importantes</w:t>
      </w:r>
      <w:r>
        <w:rPr>
          <w:rFonts w:ascii="Calibri" w:hAnsi="Calibri"/>
          <w:sz w:val="22"/>
        </w:rPr>
        <w:t xml:space="preserve"> pour la fonction. La compétence </w:t>
      </w:r>
      <w:r>
        <w:rPr>
          <w:rFonts w:ascii="Calibri" w:hAnsi="Calibri"/>
          <w:i/>
          <w:sz w:val="22"/>
          <w:u w:val="single"/>
        </w:rPr>
        <w:t>en italique</w:t>
      </w:r>
      <w:r>
        <w:rPr>
          <w:rFonts w:ascii="Calibri" w:hAnsi="Calibri"/>
          <w:sz w:val="22"/>
        </w:rPr>
        <w:t xml:space="preserve"> est considérée comme </w:t>
      </w:r>
      <w:r>
        <w:rPr>
          <w:rFonts w:ascii="Calibri" w:hAnsi="Calibri"/>
          <w:sz w:val="22"/>
          <w:u w:val="single"/>
        </w:rPr>
        <w:t>essentielle</w:t>
      </w:r>
      <w:r>
        <w:rPr>
          <w:rFonts w:ascii="Calibri" w:hAnsi="Calibri"/>
          <w:sz w:val="22"/>
        </w:rPr>
        <w:t xml:space="preserve"> pour la fonction. </w:t>
      </w:r>
    </w:p>
    <w:p>
      <w:pPr>
        <w:rPr>
          <w:rFonts w:ascii="Calibri" w:hAnsi="Calibri"/>
        </w:rPr>
      </w:pPr>
    </w:p>
    <w:p>
      <w:pPr>
        <w:rPr>
          <w:rFonts w:ascii="Calibri" w:hAnsi="Calibri"/>
        </w:rPr>
      </w:pPr>
    </w:p>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11"/>
              </w:numPr>
              <w:tabs>
                <w:tab w:val="clear" w:pos="720"/>
              </w:tabs>
              <w:ind w:left="180"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11"/>
              </w:numPr>
              <w:tabs>
                <w:tab w:val="clear" w:pos="720"/>
              </w:tabs>
              <w:ind w:left="181" w:hanging="181"/>
              <w:rPr>
                <w:rFonts w:ascii="Calibri" w:hAnsi="Calibri"/>
                <w:sz w:val="20"/>
                <w:szCs w:val="20"/>
              </w:rPr>
            </w:pPr>
            <w:r>
              <w:rPr>
                <w:rFonts w:ascii="Calibri" w:hAnsi="Calibri"/>
                <w:sz w:val="20"/>
                <w:szCs w:val="20"/>
              </w:rPr>
              <w:t>Profil de compétence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11"/>
              </w:numPr>
              <w:tabs>
                <w:tab w:val="clear" w:pos="720"/>
              </w:tabs>
              <w:ind w:left="181" w:hanging="181"/>
              <w:rPr>
                <w:rFonts w:ascii="Calibri" w:hAnsi="Calibri"/>
                <w:b/>
                <w:color w:val="FFFFFF"/>
                <w:sz w:val="20"/>
                <w:szCs w:val="20"/>
              </w:rPr>
            </w:pPr>
            <w:r>
              <w:rPr>
                <w:rFonts w:ascii="Calibri" w:hAnsi="Calibri"/>
                <w:b/>
                <w:color w:val="FFFFFF"/>
                <w:sz w:val="20"/>
                <w:szCs w:val="20"/>
              </w:rPr>
              <w:t>Pour postuler</w:t>
            </w:r>
          </w:p>
          <w:p>
            <w:pPr>
              <w:rPr>
                <w:rFonts w:ascii="Calibri" w:hAnsi="Calibri"/>
                <w:b/>
                <w:color w:val="FFFFFF"/>
                <w:sz w:val="20"/>
                <w:szCs w:val="20"/>
              </w:rPr>
            </w:pPr>
          </w:p>
        </w:tc>
      </w:tr>
    </w:tbl>
    <w:p>
      <w:pPr>
        <w:rPr>
          <w:rFonts w:ascii="Calibri" w:hAnsi="Calibri"/>
          <w:sz w:val="22"/>
          <w:szCs w:val="22"/>
        </w:rPr>
      </w:pPr>
    </w:p>
    <w:p>
      <w:pPr>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 xml:space="preserve">Vous pouvez poser votre candidature jusqu'au </w:t>
      </w:r>
      <w:r>
        <w:rPr>
          <w:rFonts w:ascii="Calibri" w:hAnsi="Calibri"/>
          <w:b/>
          <w:sz w:val="22"/>
          <w:szCs w:val="22"/>
          <w:u w:val="single"/>
        </w:rPr>
        <w:t>5 octobre 2020 inclus</w:t>
      </w:r>
      <w:r>
        <w:rPr>
          <w:rFonts w:ascii="Calibri" w:hAnsi="Calibri"/>
          <w:sz w:val="22"/>
          <w:szCs w:val="22"/>
        </w:rPr>
        <w:t>.</w:t>
      </w:r>
    </w:p>
    <w:p>
      <w:pPr>
        <w:ind w:left="360"/>
        <w:jc w:val="both"/>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 xml:space="preserve">Pour être prise en considération, votre candidature à cette fonction devra mentionner </w:t>
      </w:r>
      <w:r>
        <w:rPr>
          <w:rFonts w:ascii="Calibri" w:hAnsi="Calibri"/>
          <w:sz w:val="22"/>
          <w:szCs w:val="22"/>
          <w:u w:val="single"/>
        </w:rPr>
        <w:t>uniquement</w:t>
      </w:r>
      <w:r>
        <w:rPr>
          <w:rFonts w:ascii="Calibri" w:hAnsi="Calibri"/>
          <w:sz w:val="22"/>
          <w:szCs w:val="22"/>
        </w:rPr>
        <w:t xml:space="preserve"> la référence </w:t>
      </w:r>
      <w:r>
        <w:rPr>
          <w:rFonts w:ascii="Calibri" w:hAnsi="Calibri"/>
          <w:b/>
          <w:sz w:val="22"/>
          <w:szCs w:val="22"/>
        </w:rPr>
        <w:t xml:space="preserve">WBE3 CM CSAG 2020 001 </w:t>
      </w:r>
      <w:r>
        <w:rPr>
          <w:rFonts w:ascii="Calibri" w:hAnsi="Calibri"/>
          <w:sz w:val="22"/>
          <w:szCs w:val="22"/>
        </w:rPr>
        <w:t>ainsi que comporter :</w:t>
      </w:r>
    </w:p>
    <w:p>
      <w:pPr>
        <w:pStyle w:val="Paragraphedeliste"/>
        <w:rPr>
          <w:rFonts w:ascii="Calibri" w:hAnsi="Calibri"/>
          <w:sz w:val="22"/>
          <w:szCs w:val="22"/>
        </w:rPr>
      </w:pPr>
    </w:p>
    <w:p>
      <w:pPr>
        <w:numPr>
          <w:ilvl w:val="0"/>
          <w:numId w:val="10"/>
        </w:numPr>
        <w:tabs>
          <w:tab w:val="clear" w:pos="720"/>
        </w:tabs>
        <w:ind w:left="1701"/>
        <w:jc w:val="both"/>
        <w:rPr>
          <w:rFonts w:ascii="Calibri" w:hAnsi="Calibri"/>
          <w:b/>
          <w:sz w:val="22"/>
          <w:szCs w:val="22"/>
        </w:rPr>
      </w:pPr>
      <w:r>
        <w:rPr>
          <w:rFonts w:ascii="Calibri" w:hAnsi="Calibri"/>
          <w:b/>
          <w:sz w:val="22"/>
          <w:szCs w:val="22"/>
        </w:rPr>
        <w:t xml:space="preserve">Un curriculum vitae rédigé en français et actualisé. </w:t>
      </w:r>
    </w:p>
    <w:p>
      <w:pPr>
        <w:numPr>
          <w:ilvl w:val="0"/>
          <w:numId w:val="10"/>
        </w:numPr>
        <w:tabs>
          <w:tab w:val="clear" w:pos="720"/>
        </w:tabs>
        <w:ind w:left="1701"/>
        <w:jc w:val="both"/>
        <w:rPr>
          <w:rFonts w:ascii="Segoe UI" w:hAnsi="Segoe UI" w:cs="Segoe UI"/>
          <w:color w:val="000000"/>
          <w:sz w:val="21"/>
          <w:szCs w:val="21"/>
          <w:lang w:val="fr-BE" w:eastAsia="fr-BE"/>
        </w:rPr>
      </w:pPr>
      <w:r>
        <w:rPr>
          <w:rFonts w:asciiTheme="minorHAnsi" w:hAnsiTheme="minorHAnsi" w:cstheme="minorHAnsi"/>
          <w:b/>
          <w:bCs/>
          <w:color w:val="000000"/>
          <w:sz w:val="22"/>
          <w:szCs w:val="22"/>
        </w:rPr>
        <w:t>Un dossier professionnel dûment complété selon le modèle annexé.</w:t>
      </w:r>
    </w:p>
    <w:p>
      <w:pPr>
        <w:numPr>
          <w:ilvl w:val="0"/>
          <w:numId w:val="10"/>
        </w:numPr>
        <w:tabs>
          <w:tab w:val="clear" w:pos="720"/>
        </w:tabs>
        <w:ind w:left="1701"/>
        <w:jc w:val="both"/>
        <w:rPr>
          <w:rFonts w:ascii="Calibri" w:hAnsi="Calibri"/>
          <w:b/>
          <w:sz w:val="22"/>
          <w:szCs w:val="22"/>
        </w:rPr>
      </w:pPr>
      <w:r>
        <w:rPr>
          <w:rFonts w:ascii="Calibri" w:hAnsi="Calibri"/>
          <w:b/>
          <w:sz w:val="22"/>
          <w:szCs w:val="22"/>
        </w:rPr>
        <w:t xml:space="preserve">Une copie de votre arrêté de nomination ; </w:t>
      </w:r>
    </w:p>
    <w:p>
      <w:pPr>
        <w:numPr>
          <w:ilvl w:val="0"/>
          <w:numId w:val="10"/>
        </w:numPr>
        <w:tabs>
          <w:tab w:val="clear" w:pos="720"/>
        </w:tabs>
        <w:ind w:left="1701"/>
        <w:jc w:val="both"/>
        <w:rPr>
          <w:rFonts w:ascii="Calibri" w:hAnsi="Calibri"/>
          <w:b/>
          <w:sz w:val="22"/>
          <w:szCs w:val="22"/>
        </w:rPr>
      </w:pPr>
      <w:r>
        <w:rPr>
          <w:rFonts w:ascii="Calibri" w:hAnsi="Calibri"/>
          <w:b/>
          <w:sz w:val="22"/>
          <w:szCs w:val="22"/>
        </w:rPr>
        <w:t>Une lettre de motivation faisant mention de la référence WBE3 CM CSAG 2020 001.</w:t>
      </w:r>
    </w:p>
    <w:p>
      <w:pPr>
        <w:numPr>
          <w:ilvl w:val="0"/>
          <w:numId w:val="10"/>
        </w:numPr>
        <w:tabs>
          <w:tab w:val="clear" w:pos="720"/>
        </w:tabs>
        <w:ind w:left="1701"/>
        <w:jc w:val="both"/>
        <w:rPr>
          <w:rFonts w:ascii="Calibri" w:hAnsi="Calibri"/>
          <w:b/>
          <w:sz w:val="22"/>
          <w:szCs w:val="22"/>
        </w:rPr>
      </w:pPr>
      <w:r>
        <w:rPr>
          <w:rFonts w:ascii="Calibri" w:hAnsi="Calibri"/>
          <w:b/>
          <w:sz w:val="22"/>
          <w:szCs w:val="22"/>
        </w:rPr>
        <w:t>Une copie du (ou des) diplôme(s) requis.</w:t>
      </w:r>
    </w:p>
    <w:p>
      <w:pPr>
        <w:jc w:val="both"/>
        <w:rPr>
          <w:rFonts w:ascii="Calibri" w:hAnsi="Calibri"/>
          <w:sz w:val="22"/>
          <w:szCs w:val="22"/>
        </w:rPr>
      </w:pPr>
    </w:p>
    <w:p>
      <w:pPr>
        <w:numPr>
          <w:ilvl w:val="0"/>
          <w:numId w:val="9"/>
        </w:numPr>
        <w:jc w:val="both"/>
        <w:rPr>
          <w:rFonts w:ascii="Calibri" w:hAnsi="Calibri"/>
          <w:sz w:val="22"/>
          <w:szCs w:val="22"/>
        </w:rPr>
      </w:pPr>
      <w:r>
        <w:rPr>
          <w:rFonts w:ascii="Calibri" w:hAnsi="Calibri"/>
          <w:sz w:val="22"/>
          <w:szCs w:val="22"/>
        </w:rPr>
        <w:t>Précisions quant aux critères de recevabilités :</w:t>
      </w:r>
    </w:p>
    <w:p>
      <w:pPr>
        <w:jc w:val="both"/>
        <w:rPr>
          <w:rFonts w:ascii="Calibri" w:hAnsi="Calibri"/>
          <w:sz w:val="22"/>
          <w:szCs w:val="22"/>
        </w:rPr>
      </w:pPr>
    </w:p>
    <w:p>
      <w:pPr>
        <w:pStyle w:val="Paragraphedeliste"/>
        <w:numPr>
          <w:ilvl w:val="0"/>
          <w:numId w:val="13"/>
        </w:numPr>
        <w:jc w:val="both"/>
        <w:rPr>
          <w:rFonts w:ascii="Calibri" w:hAnsi="Calibri"/>
          <w:sz w:val="22"/>
          <w:szCs w:val="22"/>
        </w:rPr>
      </w:pPr>
      <w:r>
        <w:rPr>
          <w:rFonts w:ascii="Calibri" w:hAnsi="Calibri"/>
          <w:sz w:val="22"/>
          <w:szCs w:val="22"/>
        </w:rPr>
        <w:t>Expérience : Vous devez posséder l’expérience professionnelle appropriée. La vérification de votre expérience se fait sur base de votre C.V. et de votre dossier professionnel.</w:t>
      </w:r>
    </w:p>
    <w:p>
      <w:pPr>
        <w:jc w:val="both"/>
        <w:rPr>
          <w:rFonts w:ascii="Calibri" w:hAnsi="Calibri"/>
          <w:sz w:val="22"/>
          <w:szCs w:val="22"/>
        </w:rPr>
      </w:pPr>
    </w:p>
    <w:p>
      <w:pPr>
        <w:pStyle w:val="Paragraphedeliste"/>
        <w:numPr>
          <w:ilvl w:val="2"/>
          <w:numId w:val="12"/>
        </w:numPr>
        <w:ind w:left="1843"/>
        <w:jc w:val="both"/>
        <w:rPr>
          <w:rFonts w:ascii="Calibri" w:hAnsi="Calibri"/>
          <w:sz w:val="22"/>
          <w:szCs w:val="22"/>
        </w:rPr>
      </w:pPr>
      <w:r>
        <w:rPr>
          <w:rFonts w:ascii="Calibri" w:hAnsi="Calibri"/>
          <w:b/>
          <w:sz w:val="22"/>
          <w:szCs w:val="22"/>
        </w:rPr>
        <w:t>Pour chacune de vos expériences professionnelles, veuillez indiquer précisément les dates d’exercice du poste (</w:t>
      </w:r>
      <w:r>
        <w:rPr>
          <w:rFonts w:ascii="Calibri" w:hAnsi="Calibri"/>
          <w:b/>
          <w:sz w:val="22"/>
          <w:szCs w:val="22"/>
          <w:u w:val="single"/>
        </w:rPr>
        <w:t>jour, mois et année</w:t>
      </w:r>
      <w:r>
        <w:rPr>
          <w:rFonts w:ascii="Calibri" w:hAnsi="Calibri"/>
          <w:b/>
          <w:sz w:val="22"/>
          <w:szCs w:val="22"/>
        </w:rPr>
        <w:t>)</w:t>
      </w:r>
    </w:p>
    <w:p>
      <w:pPr>
        <w:pStyle w:val="Paragraphedeliste"/>
        <w:ind w:left="2160"/>
        <w:jc w:val="both"/>
        <w:rPr>
          <w:rFonts w:ascii="Calibri" w:hAnsi="Calibri"/>
          <w:sz w:val="22"/>
          <w:szCs w:val="22"/>
        </w:rPr>
      </w:pPr>
    </w:p>
    <w:p>
      <w:pPr>
        <w:pStyle w:val="Paragraphedeliste"/>
        <w:numPr>
          <w:ilvl w:val="2"/>
          <w:numId w:val="12"/>
        </w:numPr>
        <w:ind w:left="1843"/>
        <w:jc w:val="both"/>
        <w:rPr>
          <w:rFonts w:ascii="Calibri" w:hAnsi="Calibri"/>
          <w:sz w:val="22"/>
          <w:szCs w:val="22"/>
        </w:rPr>
      </w:pPr>
      <w:r>
        <w:rPr>
          <w:rFonts w:ascii="Calibri" w:hAnsi="Calibri"/>
          <w:sz w:val="22"/>
          <w:szCs w:val="22"/>
        </w:rPr>
        <w:t>Si vous postulez pour un emploi pour lequel une expérience et/ou des compétences techniques sont requises, nous vous conseillons d’accorder une attention particulière à la description de celle(s)-ci dans votre C.V. Ce sont ces données qui sont utilisées par nos chargés de sélection pour la présélection qualitative des C.V. </w:t>
      </w:r>
    </w:p>
    <w:p>
      <w:pPr>
        <w:jc w:val="both"/>
        <w:rPr>
          <w:rFonts w:ascii="Calibri" w:hAnsi="Calibri"/>
          <w:sz w:val="22"/>
          <w:szCs w:val="22"/>
        </w:rPr>
      </w:pPr>
    </w:p>
    <w:p>
      <w:pPr>
        <w:pStyle w:val="Paragraphedeliste"/>
        <w:numPr>
          <w:ilvl w:val="0"/>
          <w:numId w:val="13"/>
        </w:numPr>
        <w:jc w:val="both"/>
        <w:rPr>
          <w:rFonts w:ascii="Calibri" w:hAnsi="Calibri"/>
          <w:sz w:val="22"/>
          <w:szCs w:val="22"/>
        </w:rPr>
      </w:pPr>
      <w:r>
        <w:rPr>
          <w:rFonts w:ascii="Calibri" w:hAnsi="Calibri"/>
          <w:sz w:val="22"/>
          <w:szCs w:val="22"/>
        </w:rPr>
        <w:t>Diplôme : Vous devez être en possession du ou des diplôme(s) requis :</w:t>
      </w:r>
    </w:p>
    <w:p>
      <w:pPr>
        <w:pStyle w:val="Paragraphedeliste"/>
        <w:ind w:left="126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Style w:val="Paragraphedeliste"/>
        <w:ind w:left="1980"/>
        <w:jc w:val="both"/>
        <w:rPr>
          <w:rFonts w:ascii="Calibri" w:hAnsi="Calibri"/>
          <w:sz w:val="22"/>
          <w:szCs w:val="22"/>
        </w:rPr>
      </w:pPr>
    </w:p>
    <w:p>
      <w:pPr>
        <w:pStyle w:val="Paragraphedeliste"/>
        <w:numPr>
          <w:ilvl w:val="1"/>
          <w:numId w:val="13"/>
        </w:numPr>
        <w:jc w:val="both"/>
        <w:rPr>
          <w:rFonts w:ascii="Calibri" w:hAnsi="Calibri"/>
          <w:sz w:val="22"/>
          <w:szCs w:val="22"/>
        </w:rPr>
      </w:pPr>
      <w:r>
        <w:rPr>
          <w:rFonts w:ascii="Calibri" w:hAnsi="Calibri"/>
          <w:sz w:val="22"/>
          <w:szCs w:val="22"/>
        </w:rPr>
        <w:t>Pour les diplômes belges obtenus dans une autre langue que le français, une attestation de votre connaissance de la langue française délivrée par le Selor suite à un test linguistique (article 7) est requise (pour l’obtenir : inscription  en ligne sur le site du Selor (</w:t>
      </w:r>
      <w:hyperlink r:id="rId9" w:history="1">
        <w:r>
          <w:rPr>
            <w:rStyle w:val="Lienhypertexte"/>
            <w:rFonts w:ascii="Calibri" w:hAnsi="Calibri"/>
            <w:sz w:val="22"/>
            <w:szCs w:val="22"/>
          </w:rPr>
          <w:t>www.selor.be</w:t>
        </w:r>
      </w:hyperlink>
      <w:r>
        <w:rPr>
          <w:rFonts w:ascii="Calibri" w:hAnsi="Calibri"/>
          <w:sz w:val="22"/>
          <w:szCs w:val="22"/>
        </w:rPr>
        <w:t>))</w:t>
      </w:r>
    </w:p>
    <w:p>
      <w:pPr>
        <w:jc w:val="both"/>
        <w:rPr>
          <w:rFonts w:ascii="Calibri" w:hAnsi="Calibri"/>
          <w:sz w:val="22"/>
          <w:szCs w:val="22"/>
        </w:rPr>
      </w:pPr>
    </w:p>
    <w:p>
      <w:pPr>
        <w:pStyle w:val="Paragraphedeliste"/>
        <w:numPr>
          <w:ilvl w:val="0"/>
          <w:numId w:val="13"/>
        </w:numPr>
        <w:jc w:val="both"/>
        <w:rPr>
          <w:rFonts w:ascii="Calibri" w:hAnsi="Calibri"/>
          <w:sz w:val="22"/>
          <w:szCs w:val="22"/>
        </w:rPr>
      </w:pPr>
      <w:r>
        <w:rPr>
          <w:rFonts w:ascii="Calibri" w:hAnsi="Calibri"/>
          <w:sz w:val="22"/>
          <w:szCs w:val="22"/>
        </w:rPr>
        <w:t>Vous êtes belge ou ressortissant d’un Etat faisant partie de l’Espace économique européen (ou de la Suisse) ou ressortissant hors espace économique européen disposant d’un titre de séjour et d’un permis de travail valides</w:t>
      </w: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numPr>
          <w:ilvl w:val="0"/>
          <w:numId w:val="9"/>
        </w:numPr>
        <w:jc w:val="both"/>
        <w:rPr>
          <w:rFonts w:ascii="Calibri" w:hAnsi="Calibri"/>
          <w:b/>
          <w:sz w:val="22"/>
          <w:szCs w:val="22"/>
        </w:rPr>
      </w:pPr>
      <w:r>
        <w:rPr>
          <w:rFonts w:ascii="Calibri" w:hAnsi="Calibri"/>
          <w:b/>
          <w:sz w:val="22"/>
          <w:szCs w:val="22"/>
        </w:rPr>
        <w:t>Envoi de votre candidature</w:t>
      </w:r>
    </w:p>
    <w:p>
      <w:pPr>
        <w:jc w:val="both"/>
        <w:rPr>
          <w:rFonts w:ascii="Calibri" w:hAnsi="Calibri"/>
          <w:sz w:val="22"/>
          <w:szCs w:val="22"/>
          <w:highlight w:val="yellow"/>
        </w:rPr>
      </w:pPr>
    </w:p>
    <w:p>
      <w:pPr>
        <w:jc w:val="both"/>
        <w:outlineLvl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Les dossiers de candidature seront adressés  </w:t>
      </w:r>
      <w:r>
        <w:rPr>
          <w:rFonts w:asciiTheme="minorHAnsi" w:hAnsiTheme="minorHAnsi" w:cstheme="minorHAnsi"/>
          <w:b/>
          <w:bCs/>
          <w:color w:val="000000"/>
          <w:sz w:val="22"/>
          <w:szCs w:val="22"/>
          <w:shd w:val="clear" w:color="auto" w:fill="FFFFFF"/>
        </w:rPr>
        <w:t xml:space="preserve">exclusivement par mail </w:t>
      </w:r>
      <w:r>
        <w:rPr>
          <w:rFonts w:asciiTheme="minorHAnsi" w:hAnsiTheme="minorHAnsi" w:cstheme="minorHAnsi"/>
          <w:color w:val="000000"/>
          <w:sz w:val="22"/>
          <w:szCs w:val="22"/>
          <w:shd w:val="clear" w:color="auto" w:fill="FFFFFF"/>
        </w:rPr>
        <w:t xml:space="preserve">à l'adresse : </w:t>
      </w:r>
      <w:r>
        <w:rPr>
          <w:rFonts w:asciiTheme="minorHAnsi" w:hAnsiTheme="minorHAnsi" w:cstheme="minorHAnsi"/>
          <w:color w:val="000000"/>
          <w:sz w:val="22"/>
          <w:szCs w:val="22"/>
          <w:u w:val="single"/>
          <w:shd w:val="clear" w:color="auto" w:fill="FFFFFF"/>
        </w:rPr>
        <w:t>recrutement(at)w-b-e.be</w:t>
      </w:r>
    </w:p>
    <w:p>
      <w:pPr>
        <w:jc w:val="both"/>
        <w:outlineLvl w:val="0"/>
        <w:rPr>
          <w:rFonts w:asciiTheme="minorHAnsi" w:hAnsiTheme="minorHAnsi" w:cstheme="minorHAnsi"/>
          <w:color w:val="000000"/>
          <w:sz w:val="22"/>
          <w:szCs w:val="22"/>
        </w:rPr>
      </w:pPr>
      <w:r>
        <w:rPr>
          <w:rFonts w:asciiTheme="minorHAnsi" w:hAnsiTheme="minorHAnsi" w:cstheme="minorHAnsi"/>
          <w:color w:val="000000"/>
          <w:sz w:val="22"/>
          <w:szCs w:val="22"/>
          <w:shd w:val="clear" w:color="auto" w:fill="FFFFFF"/>
        </w:rPr>
        <w:t xml:space="preserve">         en mentionnant la référence </w:t>
      </w:r>
      <w:r>
        <w:rPr>
          <w:rFonts w:asciiTheme="minorHAnsi" w:hAnsiTheme="minorHAnsi" w:cstheme="minorHAnsi"/>
          <w:b/>
          <w:color w:val="000000"/>
          <w:sz w:val="22"/>
          <w:szCs w:val="22"/>
          <w:shd w:val="clear" w:color="auto" w:fill="FFFFFF"/>
        </w:rPr>
        <w:t>WBE3 CM CSAG 2020 001</w:t>
      </w:r>
      <w:r>
        <w:rPr>
          <w:rFonts w:asciiTheme="minorHAnsi" w:hAnsiTheme="minorHAnsi" w:cstheme="minorHAnsi"/>
          <w:color w:val="000000"/>
          <w:sz w:val="22"/>
          <w:szCs w:val="22"/>
          <w:shd w:val="clear" w:color="auto" w:fill="FFFFFF"/>
        </w:rPr>
        <w:t xml:space="preserve"> dans l'objet du mail.</w:t>
      </w:r>
    </w:p>
    <w:p>
      <w:pPr>
        <w:jc w:val="both"/>
        <w:outlineLvl w:val="0"/>
        <w:rPr>
          <w:rFonts w:asciiTheme="minorHAnsi" w:hAnsiTheme="minorHAnsi" w:cstheme="minorHAnsi"/>
          <w:color w:val="000000"/>
          <w:sz w:val="22"/>
          <w:szCs w:val="22"/>
          <w:u w:val="single"/>
          <w:shd w:val="clear" w:color="auto" w:fill="FFFFFF"/>
        </w:rPr>
      </w:pPr>
      <w:r>
        <w:rPr>
          <w:rFonts w:asciiTheme="minorHAnsi" w:hAnsiTheme="minorHAnsi" w:cstheme="minorHAnsi"/>
          <w:color w:val="000000"/>
          <w:sz w:val="22"/>
          <w:szCs w:val="22"/>
        </w:rPr>
        <w:br/>
      </w:r>
      <w:r>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u w:val="single"/>
          <w:shd w:val="clear" w:color="auto" w:fill="FFFFFF"/>
        </w:rPr>
        <w:t>Sur la base des lettres de motivation, des curriculum vitae, du dossier professionnel remis et du nombre de</w:t>
      </w:r>
    </w:p>
    <w:p>
      <w:pPr>
        <w:jc w:val="both"/>
        <w:outlineLvl w:val="0"/>
        <w:rPr>
          <w:rFonts w:asciiTheme="minorHAnsi" w:hAnsiTheme="minorHAnsi" w:cstheme="minorHAnsi"/>
          <w:color w:val="000000"/>
          <w:sz w:val="22"/>
          <w:szCs w:val="22"/>
          <w:u w:val="single"/>
          <w:shd w:val="clear" w:color="auto" w:fill="FFFFFF"/>
        </w:rPr>
      </w:pPr>
      <w:r>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u w:val="single"/>
          <w:shd w:val="clear" w:color="auto" w:fill="FFFFFF"/>
        </w:rPr>
        <w:t xml:space="preserve"> candidatures recevables, </w:t>
      </w:r>
      <w:r>
        <w:rPr>
          <w:rFonts w:asciiTheme="minorHAnsi" w:hAnsiTheme="minorHAnsi" w:cstheme="minorHAnsi"/>
          <w:b/>
          <w:bCs/>
          <w:color w:val="000000"/>
          <w:sz w:val="22"/>
          <w:szCs w:val="22"/>
          <w:u w:val="single"/>
          <w:shd w:val="clear" w:color="auto" w:fill="FFFFFF"/>
        </w:rPr>
        <w:t>le jury de sélection pourra limiter le nombre de candidatures</w:t>
      </w:r>
      <w:r>
        <w:rPr>
          <w:rFonts w:asciiTheme="minorHAnsi" w:hAnsiTheme="minorHAnsi" w:cstheme="minorHAnsi"/>
          <w:color w:val="000000"/>
          <w:sz w:val="22"/>
          <w:szCs w:val="22"/>
          <w:u w:val="single"/>
          <w:shd w:val="clear" w:color="auto" w:fill="FFFFFF"/>
        </w:rPr>
        <w:t>. Les candidats</w:t>
      </w:r>
    </w:p>
    <w:p>
      <w:pPr>
        <w:jc w:val="both"/>
        <w:outlineLvl w:val="0"/>
        <w:rPr>
          <w:rFonts w:asciiTheme="minorHAnsi" w:hAnsiTheme="minorHAnsi" w:cstheme="minorHAnsi"/>
          <w:color w:val="000000"/>
          <w:sz w:val="22"/>
          <w:szCs w:val="22"/>
          <w:u w:val="single"/>
          <w:shd w:val="clear" w:color="auto" w:fill="FFFFFF"/>
        </w:rPr>
      </w:pPr>
      <w:r>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u w:val="single"/>
          <w:shd w:val="clear" w:color="auto" w:fill="FFFFFF"/>
        </w:rPr>
        <w:t>retenus seront conviés à un entretien.</w:t>
      </w:r>
    </w:p>
    <w:p>
      <w:pPr>
        <w:jc w:val="both"/>
        <w:outlineLvl w:val="0"/>
        <w:rPr>
          <w:rFonts w:asciiTheme="minorHAnsi" w:hAnsiTheme="minorHAnsi" w:cstheme="minorHAnsi"/>
          <w:color w:val="000000"/>
          <w:sz w:val="22"/>
          <w:szCs w:val="22"/>
          <w:u w:val="single"/>
          <w:shd w:val="clear" w:color="auto" w:fill="FFFFFF"/>
        </w:rPr>
      </w:pPr>
      <w:r>
        <w:rPr>
          <w:rFonts w:asciiTheme="minorHAnsi" w:hAnsiTheme="minorHAnsi" w:cstheme="minorHAnsi"/>
          <w:color w:val="000000"/>
          <w:sz w:val="22"/>
          <w:szCs w:val="22"/>
        </w:rPr>
        <w:br/>
      </w:r>
      <w:r>
        <w:rPr>
          <w:rFonts w:asciiTheme="minorHAnsi" w:hAnsiTheme="minorHAnsi" w:cstheme="minorHAnsi"/>
          <w:b/>
          <w:bCs/>
          <w:color w:val="000000"/>
          <w:sz w:val="22"/>
          <w:szCs w:val="22"/>
          <w:shd w:val="clear" w:color="auto" w:fill="FFFFFF"/>
        </w:rPr>
        <w:t xml:space="preserve">        Une épreuve éliminatoire </w:t>
      </w:r>
      <w:r>
        <w:rPr>
          <w:rFonts w:asciiTheme="minorHAnsi" w:hAnsiTheme="minorHAnsi" w:cstheme="minorHAnsi"/>
          <w:color w:val="000000"/>
          <w:sz w:val="22"/>
          <w:szCs w:val="22"/>
          <w:shd w:val="clear" w:color="auto" w:fill="FFFFFF"/>
        </w:rPr>
        <w:t xml:space="preserve">préalable pourra être organisée qui consistera en une épreuve pratique afin </w:t>
      </w:r>
    </w:p>
    <w:p>
      <w:pPr>
        <w:jc w:val="both"/>
        <w:outlineLvl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d'évaluer si vous disposez, dans une mesure suffisante, des compétences requises pour réaliser un certain </w:t>
      </w:r>
    </w:p>
    <w:p>
      <w:pPr>
        <w:jc w:val="both"/>
        <w:outlineLvl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nombre de tâches spécifiques à cette fonction.</w:t>
      </w:r>
    </w:p>
    <w:p>
      <w:pPr>
        <w:jc w:val="both"/>
        <w:outlineLvl w:val="0"/>
        <w:rPr>
          <w:rFonts w:asciiTheme="minorHAnsi" w:hAnsiTheme="minorHAnsi" w:cstheme="minorHAnsi"/>
          <w:color w:val="000000"/>
          <w:sz w:val="22"/>
          <w:szCs w:val="22"/>
          <w:shd w:val="clear" w:color="auto" w:fill="FFFFFF"/>
        </w:rPr>
      </w:pPr>
    </w:p>
    <w:p>
      <w:pPr>
        <w:jc w:val="both"/>
        <w:rPr>
          <w:rFonts w:ascii="Calibri" w:hAnsi="Calibri"/>
          <w:sz w:val="22"/>
          <w:szCs w:val="22"/>
        </w:rPr>
      </w:pPr>
      <w:r>
        <w:rPr>
          <w:rFonts w:ascii="Calibri" w:hAnsi="Calibri"/>
          <w:sz w:val="22"/>
          <w:szCs w:val="22"/>
        </w:rPr>
        <w:t xml:space="preserve">        La communication sur les raisons du choix de la sélection ou non de votre candidature dans le cadre de ce</w:t>
      </w:r>
    </w:p>
    <w:p>
      <w:pPr>
        <w:jc w:val="both"/>
        <w:rPr>
          <w:rFonts w:ascii="Calibri" w:hAnsi="Calibri"/>
          <w:sz w:val="22"/>
          <w:szCs w:val="22"/>
        </w:rPr>
      </w:pPr>
      <w:r>
        <w:rPr>
          <w:rFonts w:ascii="Calibri" w:hAnsi="Calibri"/>
          <w:sz w:val="22"/>
          <w:szCs w:val="22"/>
        </w:rPr>
        <w:t xml:space="preserve">        recrutement  pourra se faire exclusivement sur demande par mail à recrutement@w-b-e.be.</w:t>
      </w:r>
    </w:p>
    <w:p>
      <w:pPr>
        <w:jc w:val="both"/>
        <w:rPr>
          <w:rFonts w:ascii="Calibri" w:hAnsi="Calibri"/>
          <w:sz w:val="22"/>
          <w:szCs w:val="22"/>
        </w:rPr>
      </w:pPr>
    </w:p>
    <w:p>
      <w:pPr>
        <w:outlineLvl w:val="0"/>
      </w:pPr>
    </w:p>
    <w:p>
      <w:pPr>
        <w:tabs>
          <w:tab w:val="left" w:pos="9735"/>
        </w:tabs>
        <w:autoSpaceDE w:val="0"/>
        <w:autoSpaceDN w:val="0"/>
        <w:adjustRightInd w:val="0"/>
        <w:ind w:left="307" w:right="289"/>
        <w:jc w:val="both"/>
        <w:rPr>
          <w:rFonts w:ascii="Calibri" w:hAnsi="Calibri"/>
          <w:color w:val="000000"/>
          <w:sz w:val="22"/>
          <w:szCs w:val="22"/>
        </w:rPr>
      </w:pPr>
    </w:p>
    <w:tbl>
      <w:tblPr>
        <w:tblStyle w:val="Grilledutableau"/>
        <w:tblW w:w="0" w:type="auto"/>
        <w:tblInd w:w="127"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907"/>
      </w:tblGrid>
      <w:tr>
        <w:tc>
          <w:tcPr>
            <w:tcW w:w="9907" w:type="dxa"/>
          </w:tcPr>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tc>
      </w:tr>
      <w:tr>
        <w:tc>
          <w:tcPr>
            <w:tcW w:w="9907" w:type="dxa"/>
          </w:tcPr>
          <w:p>
            <w:pPr>
              <w:tabs>
                <w:tab w:val="left" w:pos="9735"/>
              </w:tabs>
              <w:autoSpaceDE w:val="0"/>
              <w:autoSpaceDN w:val="0"/>
              <w:adjustRightInd w:val="0"/>
              <w:ind w:left="34" w:hanging="142"/>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b/>
                <w:color w:val="000000"/>
                <w:sz w:val="22"/>
                <w:szCs w:val="22"/>
              </w:rPr>
            </w:pPr>
            <w:r>
              <w:rPr>
                <w:rFonts w:ascii="Calibri" w:hAnsi="Calibri"/>
                <w:b/>
                <w:color w:val="000000"/>
                <w:sz w:val="22"/>
                <w:szCs w:val="22"/>
              </w:rPr>
              <w:t>Vous présentez un handicap, un trouble ou une maladie et souhaitez bénéficier d’aménagements raisonnables dans le cadre de la procédure de sélection ?</w:t>
            </w:r>
          </w:p>
        </w:tc>
      </w:tr>
      <w:tr>
        <w:tc>
          <w:tcPr>
            <w:tcW w:w="9907" w:type="dxa"/>
          </w:tcPr>
          <w:p>
            <w:pPr>
              <w:tabs>
                <w:tab w:val="left" w:pos="9735"/>
              </w:tabs>
              <w:autoSpaceDE w:val="0"/>
              <w:autoSpaceDN w:val="0"/>
              <w:adjustRightInd w:val="0"/>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Faites en mention dans votre acte de candidature en mettant en avant les informations qui nous permettront d’adapter les conditions de l’entretien.</w:t>
            </w:r>
          </w:p>
        </w:tc>
      </w:tr>
      <w:tr>
        <w:tc>
          <w:tcPr>
            <w:tcW w:w="9907" w:type="dxa"/>
          </w:tcPr>
          <w:p>
            <w:pPr>
              <w:tabs>
                <w:tab w:val="left" w:pos="9735"/>
              </w:tabs>
              <w:autoSpaceDE w:val="0"/>
              <w:autoSpaceDN w:val="0"/>
              <w:adjustRightInd w:val="0"/>
              <w:rPr>
                <w:rFonts w:ascii="Calibri" w:hAnsi="Calibri"/>
                <w:color w:val="000000"/>
                <w:sz w:val="22"/>
                <w:szCs w:val="22"/>
              </w:rPr>
            </w:pPr>
          </w:p>
        </w:tc>
      </w:tr>
      <w:tr>
        <w:trPr>
          <w:trHeight w:val="80"/>
        </w:trPr>
        <w:tc>
          <w:tcPr>
            <w:tcW w:w="9907" w:type="dxa"/>
          </w:tcPr>
          <w:p>
            <w:pPr>
              <w:tabs>
                <w:tab w:val="left" w:pos="9735"/>
              </w:tabs>
              <w:autoSpaceDE w:val="0"/>
              <w:autoSpaceDN w:val="0"/>
              <w:adjustRightInd w:val="0"/>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Pour  toute question sur les aménagements raisonnables :</w:t>
            </w:r>
            <w:r>
              <w:rPr>
                <w:rFonts w:ascii="Calibri" w:hAnsi="Calibri"/>
                <w:color w:val="000000"/>
                <w:sz w:val="22"/>
                <w:szCs w:val="22"/>
                <w:u w:val="single"/>
              </w:rPr>
              <w:t xml:space="preserve"> recrutement(at)cfwb.be</w:t>
            </w:r>
          </w:p>
        </w:tc>
      </w:tr>
      <w:tr>
        <w:tc>
          <w:tcPr>
            <w:tcW w:w="9907" w:type="dxa"/>
          </w:tcPr>
          <w:p>
            <w:pPr>
              <w:jc w:val="both"/>
              <w:rPr>
                <w:rFonts w:ascii="Calibri" w:hAnsi="Calibri"/>
                <w:sz w:val="22"/>
                <w:szCs w:val="22"/>
              </w:rPr>
            </w:pPr>
            <w:r>
              <w:rPr>
                <w:rFonts w:ascii="Calibri" w:hAnsi="Calibri"/>
              </w:rPr>
              <w:tab/>
            </w:r>
          </w:p>
        </w:tc>
      </w:tr>
      <w:tr>
        <w:tc>
          <w:tcPr>
            <w:tcW w:w="9907" w:type="dxa"/>
          </w:tcPr>
          <w:p>
            <w:pPr>
              <w:jc w:val="both"/>
              <w:rPr>
                <w:rFonts w:ascii="Calibri" w:hAnsi="Calibri"/>
              </w:rPr>
            </w:pPr>
          </w:p>
        </w:tc>
      </w:tr>
    </w:tbl>
    <w:p>
      <w:pPr>
        <w:jc w:val="both"/>
        <w:outlineLvl w:val="0"/>
      </w:pPr>
    </w:p>
    <w:p>
      <w:pPr>
        <w:rPr>
          <w:rFonts w:ascii="Calibri" w:hAnsi="Calibri"/>
        </w:rPr>
      </w:pPr>
    </w:p>
    <w:p>
      <w:pPr>
        <w:rPr>
          <w:rFonts w:ascii="Calibri" w:hAnsi="Calibri"/>
        </w:rPr>
      </w:pPr>
    </w:p>
    <w:p>
      <w:pPr>
        <w:jc w:val="center"/>
        <w:outlineLvl w:val="0"/>
      </w:pPr>
      <w:r>
        <w:rPr>
          <w:noProof/>
          <w:lang w:val="fr-BE" w:eastAsia="fr-BE"/>
        </w:rPr>
        <w:drawing>
          <wp:inline distT="0" distB="0" distL="0" distR="0">
            <wp:extent cx="1274445" cy="1146175"/>
            <wp:effectExtent l="0" t="0" r="190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inline>
        </w:drawing>
      </w:r>
    </w:p>
    <w:p>
      <w:pPr>
        <w:jc w:val="both"/>
        <w:outlineLvl w:val="0"/>
      </w:pPr>
    </w:p>
    <w:p>
      <w:pPr>
        <w:jc w:val="both"/>
        <w:outlineLvl w:val="0"/>
      </w:pPr>
    </w:p>
    <w:p>
      <w:pPr>
        <w:jc w:val="center"/>
        <w:rPr>
          <w:rFonts w:ascii="Calibri" w:hAnsi="Calibri"/>
          <w:sz w:val="22"/>
          <w:szCs w:val="22"/>
        </w:rPr>
      </w:pPr>
      <w:r>
        <w:rPr>
          <w:noProof/>
          <w:lang w:val="fr-BE" w:eastAsia="fr-B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6435090</wp:posOffset>
                </wp:positionV>
                <wp:extent cx="6301740" cy="600710"/>
                <wp:effectExtent l="0" t="0" r="0" b="889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10" w:history="1">
                              <w:r>
                                <w:rPr>
                                  <w:rStyle w:val="Lienhypertexte"/>
                                  <w:rFonts w:ascii="Calibri" w:hAnsi="Calibri"/>
                                  <w:sz w:val="16"/>
                                  <w:szCs w:val="16"/>
                                  <w:lang w:val="fr-BE"/>
                                </w:rPr>
                                <w:t>emploi.mcf@cfwb.be</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126A1E" id="_x0000_t202" coordsize="21600,21600" o:spt="202" path="m,l,21600r21600,l21600,xe">
                <v:stroke joinstyle="miter"/>
                <v:path gradientshapeok="t" o:connecttype="rect"/>
              </v:shapetype>
              <v:shape id="Text Box 90" o:spid="_x0000_s1026" type="#_x0000_t202" style="position:absolute;left:0;text-align:left;margin-left:18pt;margin-top:506.7pt;width:496.2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cOtwIAALo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" filled="f" stroked="f">
                <v:textbox>
                  <w:txbxContent>
                    <w:p w14:paraId="43503A68" w14:textId="77777777" w:rsidR="008954A8" w:rsidRDefault="008954A8">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14:paraId="77DD7D92" w14:textId="77777777" w:rsidR="008954A8" w:rsidRDefault="008954A8">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14:paraId="0727496C" w14:textId="77777777" w:rsidR="008954A8" w:rsidRDefault="008954A8">
                      <w:pPr>
                        <w:jc w:val="center"/>
                        <w:rPr>
                          <w:sz w:val="16"/>
                          <w:szCs w:val="16"/>
                          <w:lang w:val="fr-BE"/>
                        </w:rPr>
                      </w:pPr>
                      <w:r>
                        <w:rPr>
                          <w:rFonts w:ascii="Calibri" w:hAnsi="Calibri"/>
                          <w:sz w:val="16"/>
                          <w:szCs w:val="16"/>
                          <w:lang w:val="fr-BE"/>
                        </w:rPr>
                        <w:t xml:space="preserve">Boulevard Léopold II, 44 à 1080 Bruxelles Tél : 02/413.000000000 Mail : </w:t>
                      </w:r>
                      <w:hyperlink r:id="rId11" w:history="1">
                        <w:r>
                          <w:rPr>
                            <w:rStyle w:val="Lienhypertexte"/>
                            <w:rFonts w:ascii="Calibri" w:hAnsi="Calibri"/>
                            <w:sz w:val="16"/>
                            <w:szCs w:val="16"/>
                            <w:lang w:val="fr-BE"/>
                          </w:rPr>
                          <w:t>emploi.mcf@cfwb.be</w:t>
                        </w:r>
                      </w:hyperlink>
                    </w:p>
                  </w:txbxContent>
                </v:textbox>
              </v:shape>
            </w:pict>
          </mc:Fallback>
        </mc:AlternateContent>
      </w:r>
    </w:p>
    <w:p>
      <w:pPr>
        <w:rPr>
          <w:rFonts w:ascii="Calibri" w:hAnsi="Calibri"/>
        </w:rPr>
      </w:pPr>
    </w:p>
    <w:sectPr>
      <w:pgSz w:w="11906" w:h="16838"/>
      <w:pgMar w:top="899" w:right="991" w:bottom="360" w:left="851" w:header="708" w:footer="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887CAB"/>
    <w:multiLevelType w:val="hybridMultilevel"/>
    <w:tmpl w:val="C0527D78"/>
    <w:lvl w:ilvl="0" w:tplc="78EC68B2">
      <w:start w:val="1"/>
      <w:numFmt w:val="decimal"/>
      <w:lvlText w:val="%1."/>
      <w:lvlJc w:val="left"/>
      <w:pPr>
        <w:tabs>
          <w:tab w:val="num" w:pos="284"/>
        </w:tabs>
        <w:ind w:left="284" w:hanging="284"/>
      </w:pPr>
      <w:rPr>
        <w:rFonts w:hint="default"/>
      </w:rPr>
    </w:lvl>
    <w:lvl w:ilvl="1" w:tplc="D53A94F6">
      <w:start w:val="3"/>
      <w:numFmt w:val="upperLetter"/>
      <w:lvlText w:val="%2."/>
      <w:lvlJc w:val="left"/>
      <w:pPr>
        <w:tabs>
          <w:tab w:val="num" w:pos="284"/>
        </w:tabs>
        <w:ind w:left="284" w:hanging="284"/>
      </w:pPr>
      <w:rPr>
        <w:rFonts w:hint="default"/>
        <w:color w:val="99CCFF"/>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5A835E9"/>
    <w:multiLevelType w:val="hybridMultilevel"/>
    <w:tmpl w:val="EDC67FEC"/>
    <w:lvl w:ilvl="0" w:tplc="F402BBCA">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7D06914"/>
    <w:multiLevelType w:val="hybridMultilevel"/>
    <w:tmpl w:val="E7E86716"/>
    <w:lvl w:ilvl="0" w:tplc="307443E6">
      <w:start w:val="7"/>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10E3193D"/>
    <w:multiLevelType w:val="hybridMultilevel"/>
    <w:tmpl w:val="D6F4CE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27B35A7"/>
    <w:multiLevelType w:val="hybridMultilevel"/>
    <w:tmpl w:val="9EC6C178"/>
    <w:lvl w:ilvl="0" w:tplc="AA4466B0">
      <w:start w:val="1"/>
      <w:numFmt w:val="decimal"/>
      <w:lvlText w:val="%1."/>
      <w:lvlJc w:val="left"/>
      <w:pPr>
        <w:tabs>
          <w:tab w:val="num" w:pos="720"/>
        </w:tabs>
        <w:ind w:left="720" w:hanging="360"/>
      </w:pPr>
      <w:rPr>
        <w:rFonts w:hint="default"/>
        <w:b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3250DA"/>
    <w:multiLevelType w:val="hybridMultilevel"/>
    <w:tmpl w:val="2C7CD68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1D433DE8"/>
    <w:multiLevelType w:val="hybridMultilevel"/>
    <w:tmpl w:val="A8508600"/>
    <w:lvl w:ilvl="0" w:tplc="E8382E2C">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22137362"/>
    <w:multiLevelType w:val="multilevel"/>
    <w:tmpl w:val="AAA04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0785A"/>
    <w:multiLevelType w:val="hybridMultilevel"/>
    <w:tmpl w:val="AA9CB8CC"/>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2A0B354F"/>
    <w:multiLevelType w:val="hybridMultilevel"/>
    <w:tmpl w:val="11CAEE0C"/>
    <w:lvl w:ilvl="0" w:tplc="040C000F">
      <w:start w:val="1"/>
      <w:numFmt w:val="decimal"/>
      <w:lvlText w:val="%1."/>
      <w:lvlJc w:val="left"/>
      <w:pPr>
        <w:tabs>
          <w:tab w:val="num" w:pos="720"/>
        </w:tabs>
        <w:ind w:left="720" w:hanging="360"/>
      </w:pPr>
    </w:lvl>
    <w:lvl w:ilvl="1" w:tplc="C22A3998">
      <w:start w:val="1"/>
      <w:numFmt w:val="upperLetter"/>
      <w:lvlText w:val="%2."/>
      <w:lvlJc w:val="left"/>
      <w:pPr>
        <w:tabs>
          <w:tab w:val="num" w:pos="284"/>
        </w:tabs>
        <w:ind w:left="284" w:hanging="284"/>
      </w:pPr>
      <w:rPr>
        <w:rFonts w:hint="default"/>
      </w:rPr>
    </w:lvl>
    <w:lvl w:ilvl="2" w:tplc="9E62BFD2">
      <w:start w:val="1"/>
      <w:numFmt w:val="upperLetter"/>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B6B5897"/>
    <w:multiLevelType w:val="hybridMultilevel"/>
    <w:tmpl w:val="C8E69F22"/>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2CE2239B"/>
    <w:multiLevelType w:val="hybridMultilevel"/>
    <w:tmpl w:val="131C8C6E"/>
    <w:lvl w:ilvl="0" w:tplc="080C0001">
      <w:start w:val="1"/>
      <w:numFmt w:val="bullet"/>
      <w:lvlText w:val=""/>
      <w:lvlJc w:val="left"/>
      <w:pPr>
        <w:ind w:left="720" w:hanging="360"/>
      </w:pPr>
      <w:rPr>
        <w:rFonts w:ascii="Symbol" w:hAnsi="Symbol"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2E547E3F"/>
    <w:multiLevelType w:val="hybridMultilevel"/>
    <w:tmpl w:val="780CD6CE"/>
    <w:lvl w:ilvl="0" w:tplc="6C042C94">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C9F5CC7"/>
    <w:multiLevelType w:val="hybridMultilevel"/>
    <w:tmpl w:val="967A42B6"/>
    <w:lvl w:ilvl="0" w:tplc="D598A63C">
      <w:start w:val="4"/>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E84B56"/>
    <w:multiLevelType w:val="hybridMultilevel"/>
    <w:tmpl w:val="3A845A4C"/>
    <w:lvl w:ilvl="0" w:tplc="080C0003">
      <w:start w:val="1"/>
      <w:numFmt w:val="bullet"/>
      <w:lvlText w:val="o"/>
      <w:lvlJc w:val="left"/>
      <w:pPr>
        <w:ind w:left="785" w:hanging="360"/>
      </w:pPr>
      <w:rPr>
        <w:rFonts w:ascii="Courier New" w:hAnsi="Courier New" w:cs="Courier New" w:hint="default"/>
      </w:rPr>
    </w:lvl>
    <w:lvl w:ilvl="1" w:tplc="080C0003" w:tentative="1">
      <w:start w:val="1"/>
      <w:numFmt w:val="bullet"/>
      <w:lvlText w:val="o"/>
      <w:lvlJc w:val="left"/>
      <w:pPr>
        <w:ind w:left="1505" w:hanging="360"/>
      </w:pPr>
      <w:rPr>
        <w:rFonts w:ascii="Courier New" w:hAnsi="Courier New" w:cs="Courier New" w:hint="default"/>
      </w:rPr>
    </w:lvl>
    <w:lvl w:ilvl="2" w:tplc="080C0005" w:tentative="1">
      <w:start w:val="1"/>
      <w:numFmt w:val="bullet"/>
      <w:lvlText w:val=""/>
      <w:lvlJc w:val="left"/>
      <w:pPr>
        <w:ind w:left="2225" w:hanging="360"/>
      </w:pPr>
      <w:rPr>
        <w:rFonts w:ascii="Wingdings" w:hAnsi="Wingdings" w:hint="default"/>
      </w:rPr>
    </w:lvl>
    <w:lvl w:ilvl="3" w:tplc="080C0001" w:tentative="1">
      <w:start w:val="1"/>
      <w:numFmt w:val="bullet"/>
      <w:lvlText w:val=""/>
      <w:lvlJc w:val="left"/>
      <w:pPr>
        <w:ind w:left="2945" w:hanging="360"/>
      </w:pPr>
      <w:rPr>
        <w:rFonts w:ascii="Symbol" w:hAnsi="Symbol" w:hint="default"/>
      </w:rPr>
    </w:lvl>
    <w:lvl w:ilvl="4" w:tplc="080C0003" w:tentative="1">
      <w:start w:val="1"/>
      <w:numFmt w:val="bullet"/>
      <w:lvlText w:val="o"/>
      <w:lvlJc w:val="left"/>
      <w:pPr>
        <w:ind w:left="3665" w:hanging="360"/>
      </w:pPr>
      <w:rPr>
        <w:rFonts w:ascii="Courier New" w:hAnsi="Courier New" w:cs="Courier New" w:hint="default"/>
      </w:rPr>
    </w:lvl>
    <w:lvl w:ilvl="5" w:tplc="080C0005" w:tentative="1">
      <w:start w:val="1"/>
      <w:numFmt w:val="bullet"/>
      <w:lvlText w:val=""/>
      <w:lvlJc w:val="left"/>
      <w:pPr>
        <w:ind w:left="4385" w:hanging="360"/>
      </w:pPr>
      <w:rPr>
        <w:rFonts w:ascii="Wingdings" w:hAnsi="Wingdings" w:hint="default"/>
      </w:rPr>
    </w:lvl>
    <w:lvl w:ilvl="6" w:tplc="080C0001" w:tentative="1">
      <w:start w:val="1"/>
      <w:numFmt w:val="bullet"/>
      <w:lvlText w:val=""/>
      <w:lvlJc w:val="left"/>
      <w:pPr>
        <w:ind w:left="5105" w:hanging="360"/>
      </w:pPr>
      <w:rPr>
        <w:rFonts w:ascii="Symbol" w:hAnsi="Symbol" w:hint="default"/>
      </w:rPr>
    </w:lvl>
    <w:lvl w:ilvl="7" w:tplc="080C0003" w:tentative="1">
      <w:start w:val="1"/>
      <w:numFmt w:val="bullet"/>
      <w:lvlText w:val="o"/>
      <w:lvlJc w:val="left"/>
      <w:pPr>
        <w:ind w:left="5825" w:hanging="360"/>
      </w:pPr>
      <w:rPr>
        <w:rFonts w:ascii="Courier New" w:hAnsi="Courier New" w:cs="Courier New" w:hint="default"/>
      </w:rPr>
    </w:lvl>
    <w:lvl w:ilvl="8" w:tplc="080C0005" w:tentative="1">
      <w:start w:val="1"/>
      <w:numFmt w:val="bullet"/>
      <w:lvlText w:val=""/>
      <w:lvlJc w:val="left"/>
      <w:pPr>
        <w:ind w:left="6545" w:hanging="360"/>
      </w:pPr>
      <w:rPr>
        <w:rFonts w:ascii="Wingdings" w:hAnsi="Wingdings" w:hint="default"/>
      </w:rPr>
    </w:lvl>
  </w:abstractNum>
  <w:abstractNum w:abstractNumId="16" w15:restartNumberingAfterBreak="0">
    <w:nsid w:val="43681CC9"/>
    <w:multiLevelType w:val="hybridMultilevel"/>
    <w:tmpl w:val="02003638"/>
    <w:lvl w:ilvl="0" w:tplc="080C0003">
      <w:start w:val="1"/>
      <w:numFmt w:val="bullet"/>
      <w:lvlText w:val="o"/>
      <w:lvlJc w:val="left"/>
      <w:pPr>
        <w:ind w:left="755" w:hanging="360"/>
      </w:pPr>
      <w:rPr>
        <w:rFonts w:ascii="Courier New" w:hAnsi="Courier New" w:cs="Courier New" w:hint="default"/>
      </w:rPr>
    </w:lvl>
    <w:lvl w:ilvl="1" w:tplc="080C0003" w:tentative="1">
      <w:start w:val="1"/>
      <w:numFmt w:val="bullet"/>
      <w:lvlText w:val="o"/>
      <w:lvlJc w:val="left"/>
      <w:pPr>
        <w:ind w:left="1475" w:hanging="360"/>
      </w:pPr>
      <w:rPr>
        <w:rFonts w:ascii="Courier New" w:hAnsi="Courier New" w:cs="Courier New" w:hint="default"/>
      </w:rPr>
    </w:lvl>
    <w:lvl w:ilvl="2" w:tplc="080C0005" w:tentative="1">
      <w:start w:val="1"/>
      <w:numFmt w:val="bullet"/>
      <w:lvlText w:val=""/>
      <w:lvlJc w:val="left"/>
      <w:pPr>
        <w:ind w:left="2195" w:hanging="360"/>
      </w:pPr>
      <w:rPr>
        <w:rFonts w:ascii="Wingdings" w:hAnsi="Wingdings" w:hint="default"/>
      </w:rPr>
    </w:lvl>
    <w:lvl w:ilvl="3" w:tplc="080C0001" w:tentative="1">
      <w:start w:val="1"/>
      <w:numFmt w:val="bullet"/>
      <w:lvlText w:val=""/>
      <w:lvlJc w:val="left"/>
      <w:pPr>
        <w:ind w:left="2915" w:hanging="360"/>
      </w:pPr>
      <w:rPr>
        <w:rFonts w:ascii="Symbol" w:hAnsi="Symbol" w:hint="default"/>
      </w:rPr>
    </w:lvl>
    <w:lvl w:ilvl="4" w:tplc="080C0003" w:tentative="1">
      <w:start w:val="1"/>
      <w:numFmt w:val="bullet"/>
      <w:lvlText w:val="o"/>
      <w:lvlJc w:val="left"/>
      <w:pPr>
        <w:ind w:left="3635" w:hanging="360"/>
      </w:pPr>
      <w:rPr>
        <w:rFonts w:ascii="Courier New" w:hAnsi="Courier New" w:cs="Courier New" w:hint="default"/>
      </w:rPr>
    </w:lvl>
    <w:lvl w:ilvl="5" w:tplc="080C0005" w:tentative="1">
      <w:start w:val="1"/>
      <w:numFmt w:val="bullet"/>
      <w:lvlText w:val=""/>
      <w:lvlJc w:val="left"/>
      <w:pPr>
        <w:ind w:left="4355" w:hanging="360"/>
      </w:pPr>
      <w:rPr>
        <w:rFonts w:ascii="Wingdings" w:hAnsi="Wingdings" w:hint="default"/>
      </w:rPr>
    </w:lvl>
    <w:lvl w:ilvl="6" w:tplc="080C0001" w:tentative="1">
      <w:start w:val="1"/>
      <w:numFmt w:val="bullet"/>
      <w:lvlText w:val=""/>
      <w:lvlJc w:val="left"/>
      <w:pPr>
        <w:ind w:left="5075" w:hanging="360"/>
      </w:pPr>
      <w:rPr>
        <w:rFonts w:ascii="Symbol" w:hAnsi="Symbol" w:hint="default"/>
      </w:rPr>
    </w:lvl>
    <w:lvl w:ilvl="7" w:tplc="080C0003" w:tentative="1">
      <w:start w:val="1"/>
      <w:numFmt w:val="bullet"/>
      <w:lvlText w:val="o"/>
      <w:lvlJc w:val="left"/>
      <w:pPr>
        <w:ind w:left="5795" w:hanging="360"/>
      </w:pPr>
      <w:rPr>
        <w:rFonts w:ascii="Courier New" w:hAnsi="Courier New" w:cs="Courier New" w:hint="default"/>
      </w:rPr>
    </w:lvl>
    <w:lvl w:ilvl="8" w:tplc="080C0005" w:tentative="1">
      <w:start w:val="1"/>
      <w:numFmt w:val="bullet"/>
      <w:lvlText w:val=""/>
      <w:lvlJc w:val="left"/>
      <w:pPr>
        <w:ind w:left="6515" w:hanging="360"/>
      </w:pPr>
      <w:rPr>
        <w:rFonts w:ascii="Wingdings" w:hAnsi="Wingdings" w:hint="default"/>
      </w:rPr>
    </w:lvl>
  </w:abstractNum>
  <w:abstractNum w:abstractNumId="17" w15:restartNumberingAfterBreak="0">
    <w:nsid w:val="443D1872"/>
    <w:multiLevelType w:val="hybridMultilevel"/>
    <w:tmpl w:val="7BD29BD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4F072EC"/>
    <w:multiLevelType w:val="hybridMultilevel"/>
    <w:tmpl w:val="4EF6B5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46072BD1"/>
    <w:multiLevelType w:val="hybridMultilevel"/>
    <w:tmpl w:val="A170E9DE"/>
    <w:lvl w:ilvl="0" w:tplc="080C0003">
      <w:start w:val="1"/>
      <w:numFmt w:val="bullet"/>
      <w:lvlText w:val="o"/>
      <w:lvlJc w:val="left"/>
      <w:pPr>
        <w:ind w:left="755" w:hanging="360"/>
      </w:pPr>
      <w:rPr>
        <w:rFonts w:ascii="Courier New" w:hAnsi="Courier New" w:cs="Courier New" w:hint="default"/>
      </w:rPr>
    </w:lvl>
    <w:lvl w:ilvl="1" w:tplc="080C0003" w:tentative="1">
      <w:start w:val="1"/>
      <w:numFmt w:val="bullet"/>
      <w:lvlText w:val="o"/>
      <w:lvlJc w:val="left"/>
      <w:pPr>
        <w:ind w:left="1475" w:hanging="360"/>
      </w:pPr>
      <w:rPr>
        <w:rFonts w:ascii="Courier New" w:hAnsi="Courier New" w:cs="Courier New" w:hint="default"/>
      </w:rPr>
    </w:lvl>
    <w:lvl w:ilvl="2" w:tplc="080C0005" w:tentative="1">
      <w:start w:val="1"/>
      <w:numFmt w:val="bullet"/>
      <w:lvlText w:val=""/>
      <w:lvlJc w:val="left"/>
      <w:pPr>
        <w:ind w:left="2195" w:hanging="360"/>
      </w:pPr>
      <w:rPr>
        <w:rFonts w:ascii="Wingdings" w:hAnsi="Wingdings" w:hint="default"/>
      </w:rPr>
    </w:lvl>
    <w:lvl w:ilvl="3" w:tplc="080C0001" w:tentative="1">
      <w:start w:val="1"/>
      <w:numFmt w:val="bullet"/>
      <w:lvlText w:val=""/>
      <w:lvlJc w:val="left"/>
      <w:pPr>
        <w:ind w:left="2915" w:hanging="360"/>
      </w:pPr>
      <w:rPr>
        <w:rFonts w:ascii="Symbol" w:hAnsi="Symbol" w:hint="default"/>
      </w:rPr>
    </w:lvl>
    <w:lvl w:ilvl="4" w:tplc="080C0003" w:tentative="1">
      <w:start w:val="1"/>
      <w:numFmt w:val="bullet"/>
      <w:lvlText w:val="o"/>
      <w:lvlJc w:val="left"/>
      <w:pPr>
        <w:ind w:left="3635" w:hanging="360"/>
      </w:pPr>
      <w:rPr>
        <w:rFonts w:ascii="Courier New" w:hAnsi="Courier New" w:cs="Courier New" w:hint="default"/>
      </w:rPr>
    </w:lvl>
    <w:lvl w:ilvl="5" w:tplc="080C0005" w:tentative="1">
      <w:start w:val="1"/>
      <w:numFmt w:val="bullet"/>
      <w:lvlText w:val=""/>
      <w:lvlJc w:val="left"/>
      <w:pPr>
        <w:ind w:left="4355" w:hanging="360"/>
      </w:pPr>
      <w:rPr>
        <w:rFonts w:ascii="Wingdings" w:hAnsi="Wingdings" w:hint="default"/>
      </w:rPr>
    </w:lvl>
    <w:lvl w:ilvl="6" w:tplc="080C0001" w:tentative="1">
      <w:start w:val="1"/>
      <w:numFmt w:val="bullet"/>
      <w:lvlText w:val=""/>
      <w:lvlJc w:val="left"/>
      <w:pPr>
        <w:ind w:left="5075" w:hanging="360"/>
      </w:pPr>
      <w:rPr>
        <w:rFonts w:ascii="Symbol" w:hAnsi="Symbol" w:hint="default"/>
      </w:rPr>
    </w:lvl>
    <w:lvl w:ilvl="7" w:tplc="080C0003" w:tentative="1">
      <w:start w:val="1"/>
      <w:numFmt w:val="bullet"/>
      <w:lvlText w:val="o"/>
      <w:lvlJc w:val="left"/>
      <w:pPr>
        <w:ind w:left="5795" w:hanging="360"/>
      </w:pPr>
      <w:rPr>
        <w:rFonts w:ascii="Courier New" w:hAnsi="Courier New" w:cs="Courier New" w:hint="default"/>
      </w:rPr>
    </w:lvl>
    <w:lvl w:ilvl="8" w:tplc="080C0005" w:tentative="1">
      <w:start w:val="1"/>
      <w:numFmt w:val="bullet"/>
      <w:lvlText w:val=""/>
      <w:lvlJc w:val="left"/>
      <w:pPr>
        <w:ind w:left="6515" w:hanging="360"/>
      </w:pPr>
      <w:rPr>
        <w:rFonts w:ascii="Wingdings" w:hAnsi="Wingdings" w:hint="default"/>
      </w:rPr>
    </w:lvl>
  </w:abstractNum>
  <w:abstractNum w:abstractNumId="20" w15:restartNumberingAfterBreak="0">
    <w:nsid w:val="46125CCF"/>
    <w:multiLevelType w:val="hybridMultilevel"/>
    <w:tmpl w:val="6BAAD4FE"/>
    <w:lvl w:ilvl="0" w:tplc="080C0001">
      <w:start w:val="1"/>
      <w:numFmt w:val="bullet"/>
      <w:lvlText w:val=""/>
      <w:lvlJc w:val="left"/>
      <w:pPr>
        <w:ind w:left="643" w:hanging="360"/>
      </w:pPr>
      <w:rPr>
        <w:rFonts w:ascii="Symbol" w:hAnsi="Symbol" w:hint="default"/>
      </w:rPr>
    </w:lvl>
    <w:lvl w:ilvl="1" w:tplc="080C0019" w:tentative="1">
      <w:start w:val="1"/>
      <w:numFmt w:val="lowerLetter"/>
      <w:lvlText w:val="%2."/>
      <w:lvlJc w:val="left"/>
      <w:pPr>
        <w:ind w:left="1363" w:hanging="360"/>
      </w:pPr>
    </w:lvl>
    <w:lvl w:ilvl="2" w:tplc="080C001B" w:tentative="1">
      <w:start w:val="1"/>
      <w:numFmt w:val="lowerRoman"/>
      <w:lvlText w:val="%3."/>
      <w:lvlJc w:val="right"/>
      <w:pPr>
        <w:ind w:left="2083" w:hanging="180"/>
      </w:pPr>
    </w:lvl>
    <w:lvl w:ilvl="3" w:tplc="080C000F" w:tentative="1">
      <w:start w:val="1"/>
      <w:numFmt w:val="decimal"/>
      <w:lvlText w:val="%4."/>
      <w:lvlJc w:val="left"/>
      <w:pPr>
        <w:ind w:left="2803" w:hanging="360"/>
      </w:pPr>
    </w:lvl>
    <w:lvl w:ilvl="4" w:tplc="080C0019" w:tentative="1">
      <w:start w:val="1"/>
      <w:numFmt w:val="lowerLetter"/>
      <w:lvlText w:val="%5."/>
      <w:lvlJc w:val="left"/>
      <w:pPr>
        <w:ind w:left="3523" w:hanging="360"/>
      </w:pPr>
    </w:lvl>
    <w:lvl w:ilvl="5" w:tplc="080C001B" w:tentative="1">
      <w:start w:val="1"/>
      <w:numFmt w:val="lowerRoman"/>
      <w:lvlText w:val="%6."/>
      <w:lvlJc w:val="right"/>
      <w:pPr>
        <w:ind w:left="4243" w:hanging="180"/>
      </w:pPr>
    </w:lvl>
    <w:lvl w:ilvl="6" w:tplc="080C000F" w:tentative="1">
      <w:start w:val="1"/>
      <w:numFmt w:val="decimal"/>
      <w:lvlText w:val="%7."/>
      <w:lvlJc w:val="left"/>
      <w:pPr>
        <w:ind w:left="4963" w:hanging="360"/>
      </w:pPr>
    </w:lvl>
    <w:lvl w:ilvl="7" w:tplc="080C0019" w:tentative="1">
      <w:start w:val="1"/>
      <w:numFmt w:val="lowerLetter"/>
      <w:lvlText w:val="%8."/>
      <w:lvlJc w:val="left"/>
      <w:pPr>
        <w:ind w:left="5683" w:hanging="360"/>
      </w:pPr>
    </w:lvl>
    <w:lvl w:ilvl="8" w:tplc="080C001B" w:tentative="1">
      <w:start w:val="1"/>
      <w:numFmt w:val="lowerRoman"/>
      <w:lvlText w:val="%9."/>
      <w:lvlJc w:val="right"/>
      <w:pPr>
        <w:ind w:left="6403" w:hanging="180"/>
      </w:pPr>
    </w:lvl>
  </w:abstractNum>
  <w:abstractNum w:abstractNumId="21" w15:restartNumberingAfterBreak="0">
    <w:nsid w:val="480371F3"/>
    <w:multiLevelType w:val="hybridMultilevel"/>
    <w:tmpl w:val="8D0A2F34"/>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4BF11273"/>
    <w:multiLevelType w:val="hybridMultilevel"/>
    <w:tmpl w:val="10AABEBC"/>
    <w:lvl w:ilvl="0" w:tplc="080C0001">
      <w:start w:val="1"/>
      <w:numFmt w:val="bullet"/>
      <w:lvlText w:val=""/>
      <w:lvlJc w:val="left"/>
      <w:pPr>
        <w:ind w:left="608" w:hanging="360"/>
      </w:pPr>
      <w:rPr>
        <w:rFonts w:ascii="Symbol" w:hAnsi="Symbol" w:hint="default"/>
      </w:rPr>
    </w:lvl>
    <w:lvl w:ilvl="1" w:tplc="080C0003" w:tentative="1">
      <w:start w:val="1"/>
      <w:numFmt w:val="bullet"/>
      <w:lvlText w:val="o"/>
      <w:lvlJc w:val="left"/>
      <w:pPr>
        <w:ind w:left="1328" w:hanging="360"/>
      </w:pPr>
      <w:rPr>
        <w:rFonts w:ascii="Courier New" w:hAnsi="Courier New" w:cs="Courier New" w:hint="default"/>
      </w:rPr>
    </w:lvl>
    <w:lvl w:ilvl="2" w:tplc="080C0005" w:tentative="1">
      <w:start w:val="1"/>
      <w:numFmt w:val="bullet"/>
      <w:lvlText w:val=""/>
      <w:lvlJc w:val="left"/>
      <w:pPr>
        <w:ind w:left="2048" w:hanging="360"/>
      </w:pPr>
      <w:rPr>
        <w:rFonts w:ascii="Wingdings" w:hAnsi="Wingdings" w:hint="default"/>
      </w:rPr>
    </w:lvl>
    <w:lvl w:ilvl="3" w:tplc="080C0001" w:tentative="1">
      <w:start w:val="1"/>
      <w:numFmt w:val="bullet"/>
      <w:lvlText w:val=""/>
      <w:lvlJc w:val="left"/>
      <w:pPr>
        <w:ind w:left="2768" w:hanging="360"/>
      </w:pPr>
      <w:rPr>
        <w:rFonts w:ascii="Symbol" w:hAnsi="Symbol" w:hint="default"/>
      </w:rPr>
    </w:lvl>
    <w:lvl w:ilvl="4" w:tplc="080C0003" w:tentative="1">
      <w:start w:val="1"/>
      <w:numFmt w:val="bullet"/>
      <w:lvlText w:val="o"/>
      <w:lvlJc w:val="left"/>
      <w:pPr>
        <w:ind w:left="3488" w:hanging="360"/>
      </w:pPr>
      <w:rPr>
        <w:rFonts w:ascii="Courier New" w:hAnsi="Courier New" w:cs="Courier New" w:hint="default"/>
      </w:rPr>
    </w:lvl>
    <w:lvl w:ilvl="5" w:tplc="080C0005" w:tentative="1">
      <w:start w:val="1"/>
      <w:numFmt w:val="bullet"/>
      <w:lvlText w:val=""/>
      <w:lvlJc w:val="left"/>
      <w:pPr>
        <w:ind w:left="4208" w:hanging="360"/>
      </w:pPr>
      <w:rPr>
        <w:rFonts w:ascii="Wingdings" w:hAnsi="Wingdings" w:hint="default"/>
      </w:rPr>
    </w:lvl>
    <w:lvl w:ilvl="6" w:tplc="080C0001" w:tentative="1">
      <w:start w:val="1"/>
      <w:numFmt w:val="bullet"/>
      <w:lvlText w:val=""/>
      <w:lvlJc w:val="left"/>
      <w:pPr>
        <w:ind w:left="4928" w:hanging="360"/>
      </w:pPr>
      <w:rPr>
        <w:rFonts w:ascii="Symbol" w:hAnsi="Symbol" w:hint="default"/>
      </w:rPr>
    </w:lvl>
    <w:lvl w:ilvl="7" w:tplc="080C0003" w:tentative="1">
      <w:start w:val="1"/>
      <w:numFmt w:val="bullet"/>
      <w:lvlText w:val="o"/>
      <w:lvlJc w:val="left"/>
      <w:pPr>
        <w:ind w:left="5648" w:hanging="360"/>
      </w:pPr>
      <w:rPr>
        <w:rFonts w:ascii="Courier New" w:hAnsi="Courier New" w:cs="Courier New" w:hint="default"/>
      </w:rPr>
    </w:lvl>
    <w:lvl w:ilvl="8" w:tplc="080C0005" w:tentative="1">
      <w:start w:val="1"/>
      <w:numFmt w:val="bullet"/>
      <w:lvlText w:val=""/>
      <w:lvlJc w:val="left"/>
      <w:pPr>
        <w:ind w:left="6368" w:hanging="360"/>
      </w:pPr>
      <w:rPr>
        <w:rFonts w:ascii="Wingdings" w:hAnsi="Wingdings" w:hint="default"/>
      </w:rPr>
    </w:lvl>
  </w:abstractNum>
  <w:abstractNum w:abstractNumId="23" w15:restartNumberingAfterBreak="0">
    <w:nsid w:val="4E30412A"/>
    <w:multiLevelType w:val="hybridMultilevel"/>
    <w:tmpl w:val="57AA7EC2"/>
    <w:lvl w:ilvl="0" w:tplc="080C0003">
      <w:start w:val="1"/>
      <w:numFmt w:val="bullet"/>
      <w:lvlText w:val="o"/>
      <w:lvlJc w:val="left"/>
      <w:pPr>
        <w:ind w:left="755" w:hanging="360"/>
      </w:pPr>
      <w:rPr>
        <w:rFonts w:ascii="Courier New" w:hAnsi="Courier New" w:cs="Courier New" w:hint="default"/>
      </w:rPr>
    </w:lvl>
    <w:lvl w:ilvl="1" w:tplc="080C0003" w:tentative="1">
      <w:start w:val="1"/>
      <w:numFmt w:val="bullet"/>
      <w:lvlText w:val="o"/>
      <w:lvlJc w:val="left"/>
      <w:pPr>
        <w:ind w:left="1475" w:hanging="360"/>
      </w:pPr>
      <w:rPr>
        <w:rFonts w:ascii="Courier New" w:hAnsi="Courier New" w:cs="Courier New" w:hint="default"/>
      </w:rPr>
    </w:lvl>
    <w:lvl w:ilvl="2" w:tplc="080C0005" w:tentative="1">
      <w:start w:val="1"/>
      <w:numFmt w:val="bullet"/>
      <w:lvlText w:val=""/>
      <w:lvlJc w:val="left"/>
      <w:pPr>
        <w:ind w:left="2195" w:hanging="360"/>
      </w:pPr>
      <w:rPr>
        <w:rFonts w:ascii="Wingdings" w:hAnsi="Wingdings" w:hint="default"/>
      </w:rPr>
    </w:lvl>
    <w:lvl w:ilvl="3" w:tplc="080C0001" w:tentative="1">
      <w:start w:val="1"/>
      <w:numFmt w:val="bullet"/>
      <w:lvlText w:val=""/>
      <w:lvlJc w:val="left"/>
      <w:pPr>
        <w:ind w:left="2915" w:hanging="360"/>
      </w:pPr>
      <w:rPr>
        <w:rFonts w:ascii="Symbol" w:hAnsi="Symbol" w:hint="default"/>
      </w:rPr>
    </w:lvl>
    <w:lvl w:ilvl="4" w:tplc="080C0003" w:tentative="1">
      <w:start w:val="1"/>
      <w:numFmt w:val="bullet"/>
      <w:lvlText w:val="o"/>
      <w:lvlJc w:val="left"/>
      <w:pPr>
        <w:ind w:left="3635" w:hanging="360"/>
      </w:pPr>
      <w:rPr>
        <w:rFonts w:ascii="Courier New" w:hAnsi="Courier New" w:cs="Courier New" w:hint="default"/>
      </w:rPr>
    </w:lvl>
    <w:lvl w:ilvl="5" w:tplc="080C0005" w:tentative="1">
      <w:start w:val="1"/>
      <w:numFmt w:val="bullet"/>
      <w:lvlText w:val=""/>
      <w:lvlJc w:val="left"/>
      <w:pPr>
        <w:ind w:left="4355" w:hanging="360"/>
      </w:pPr>
      <w:rPr>
        <w:rFonts w:ascii="Wingdings" w:hAnsi="Wingdings" w:hint="default"/>
      </w:rPr>
    </w:lvl>
    <w:lvl w:ilvl="6" w:tplc="080C0001" w:tentative="1">
      <w:start w:val="1"/>
      <w:numFmt w:val="bullet"/>
      <w:lvlText w:val=""/>
      <w:lvlJc w:val="left"/>
      <w:pPr>
        <w:ind w:left="5075" w:hanging="360"/>
      </w:pPr>
      <w:rPr>
        <w:rFonts w:ascii="Symbol" w:hAnsi="Symbol" w:hint="default"/>
      </w:rPr>
    </w:lvl>
    <w:lvl w:ilvl="7" w:tplc="080C0003" w:tentative="1">
      <w:start w:val="1"/>
      <w:numFmt w:val="bullet"/>
      <w:lvlText w:val="o"/>
      <w:lvlJc w:val="left"/>
      <w:pPr>
        <w:ind w:left="5795" w:hanging="360"/>
      </w:pPr>
      <w:rPr>
        <w:rFonts w:ascii="Courier New" w:hAnsi="Courier New" w:cs="Courier New" w:hint="default"/>
      </w:rPr>
    </w:lvl>
    <w:lvl w:ilvl="8" w:tplc="080C0005" w:tentative="1">
      <w:start w:val="1"/>
      <w:numFmt w:val="bullet"/>
      <w:lvlText w:val=""/>
      <w:lvlJc w:val="left"/>
      <w:pPr>
        <w:ind w:left="6515" w:hanging="360"/>
      </w:pPr>
      <w:rPr>
        <w:rFonts w:ascii="Wingdings" w:hAnsi="Wingdings" w:hint="default"/>
      </w:rPr>
    </w:lvl>
  </w:abstractNum>
  <w:abstractNum w:abstractNumId="24" w15:restartNumberingAfterBreak="0">
    <w:nsid w:val="4EA31860"/>
    <w:multiLevelType w:val="hybridMultilevel"/>
    <w:tmpl w:val="4692DCD0"/>
    <w:lvl w:ilvl="0" w:tplc="7C089AD2">
      <w:start w:val="1"/>
      <w:numFmt w:val="bullet"/>
      <w:lvlText w:val="͞"/>
      <w:lvlJc w:val="left"/>
      <w:pPr>
        <w:ind w:left="1260" w:hanging="360"/>
      </w:pPr>
      <w:rPr>
        <w:rFonts w:ascii="Calibri" w:hAnsi="Calibri" w:hint="default"/>
        <w:color w:val="auto"/>
        <w:position w:val="-6"/>
        <w:sz w:val="22"/>
      </w:rPr>
    </w:lvl>
    <w:lvl w:ilvl="1" w:tplc="080C0005">
      <w:start w:val="1"/>
      <w:numFmt w:val="bullet"/>
      <w:lvlText w:val=""/>
      <w:lvlJc w:val="left"/>
      <w:pPr>
        <w:ind w:left="1980" w:hanging="360"/>
      </w:pPr>
      <w:rPr>
        <w:rFonts w:ascii="Wingdings" w:hAnsi="Wingdings"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25" w15:restartNumberingAfterBreak="0">
    <w:nsid w:val="4ED46F5D"/>
    <w:multiLevelType w:val="hybridMultilevel"/>
    <w:tmpl w:val="BC9C4C58"/>
    <w:lvl w:ilvl="0" w:tplc="321A79A6">
      <w:start w:val="1"/>
      <w:numFmt w:val="bullet"/>
      <w:lvlText w:val="̶"/>
      <w:lvlJc w:val="left"/>
      <w:pPr>
        <w:tabs>
          <w:tab w:val="num" w:pos="1260"/>
        </w:tabs>
        <w:ind w:left="1260" w:hanging="360"/>
      </w:pPr>
      <w:rPr>
        <w:rFonts w:ascii="Calibri" w:eastAsia="Times New Roman" w:hAnsi="Calibri" w:hint="default"/>
        <w:color w:val="auto"/>
        <w:sz w:val="22"/>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16A1F19"/>
    <w:multiLevelType w:val="hybridMultilevel"/>
    <w:tmpl w:val="C86A1FBC"/>
    <w:lvl w:ilvl="0" w:tplc="B0146118">
      <w:start w:val="5"/>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52154674"/>
    <w:multiLevelType w:val="hybridMultilevel"/>
    <w:tmpl w:val="88FE1A32"/>
    <w:lvl w:ilvl="0" w:tplc="080C0003">
      <w:start w:val="1"/>
      <w:numFmt w:val="bullet"/>
      <w:lvlText w:val="o"/>
      <w:lvlJc w:val="left"/>
      <w:pPr>
        <w:ind w:left="755" w:hanging="360"/>
      </w:pPr>
      <w:rPr>
        <w:rFonts w:ascii="Courier New" w:hAnsi="Courier New" w:cs="Courier New" w:hint="default"/>
      </w:rPr>
    </w:lvl>
    <w:lvl w:ilvl="1" w:tplc="080C0003" w:tentative="1">
      <w:start w:val="1"/>
      <w:numFmt w:val="bullet"/>
      <w:lvlText w:val="o"/>
      <w:lvlJc w:val="left"/>
      <w:pPr>
        <w:ind w:left="1475" w:hanging="360"/>
      </w:pPr>
      <w:rPr>
        <w:rFonts w:ascii="Courier New" w:hAnsi="Courier New" w:cs="Courier New" w:hint="default"/>
      </w:rPr>
    </w:lvl>
    <w:lvl w:ilvl="2" w:tplc="080C0005" w:tentative="1">
      <w:start w:val="1"/>
      <w:numFmt w:val="bullet"/>
      <w:lvlText w:val=""/>
      <w:lvlJc w:val="left"/>
      <w:pPr>
        <w:ind w:left="2195" w:hanging="360"/>
      </w:pPr>
      <w:rPr>
        <w:rFonts w:ascii="Wingdings" w:hAnsi="Wingdings" w:hint="default"/>
      </w:rPr>
    </w:lvl>
    <w:lvl w:ilvl="3" w:tplc="080C0001" w:tentative="1">
      <w:start w:val="1"/>
      <w:numFmt w:val="bullet"/>
      <w:lvlText w:val=""/>
      <w:lvlJc w:val="left"/>
      <w:pPr>
        <w:ind w:left="2915" w:hanging="360"/>
      </w:pPr>
      <w:rPr>
        <w:rFonts w:ascii="Symbol" w:hAnsi="Symbol" w:hint="default"/>
      </w:rPr>
    </w:lvl>
    <w:lvl w:ilvl="4" w:tplc="080C0003" w:tentative="1">
      <w:start w:val="1"/>
      <w:numFmt w:val="bullet"/>
      <w:lvlText w:val="o"/>
      <w:lvlJc w:val="left"/>
      <w:pPr>
        <w:ind w:left="3635" w:hanging="360"/>
      </w:pPr>
      <w:rPr>
        <w:rFonts w:ascii="Courier New" w:hAnsi="Courier New" w:cs="Courier New" w:hint="default"/>
      </w:rPr>
    </w:lvl>
    <w:lvl w:ilvl="5" w:tplc="080C0005" w:tentative="1">
      <w:start w:val="1"/>
      <w:numFmt w:val="bullet"/>
      <w:lvlText w:val=""/>
      <w:lvlJc w:val="left"/>
      <w:pPr>
        <w:ind w:left="4355" w:hanging="360"/>
      </w:pPr>
      <w:rPr>
        <w:rFonts w:ascii="Wingdings" w:hAnsi="Wingdings" w:hint="default"/>
      </w:rPr>
    </w:lvl>
    <w:lvl w:ilvl="6" w:tplc="080C0001" w:tentative="1">
      <w:start w:val="1"/>
      <w:numFmt w:val="bullet"/>
      <w:lvlText w:val=""/>
      <w:lvlJc w:val="left"/>
      <w:pPr>
        <w:ind w:left="5075" w:hanging="360"/>
      </w:pPr>
      <w:rPr>
        <w:rFonts w:ascii="Symbol" w:hAnsi="Symbol" w:hint="default"/>
      </w:rPr>
    </w:lvl>
    <w:lvl w:ilvl="7" w:tplc="080C0003" w:tentative="1">
      <w:start w:val="1"/>
      <w:numFmt w:val="bullet"/>
      <w:lvlText w:val="o"/>
      <w:lvlJc w:val="left"/>
      <w:pPr>
        <w:ind w:left="5795" w:hanging="360"/>
      </w:pPr>
      <w:rPr>
        <w:rFonts w:ascii="Courier New" w:hAnsi="Courier New" w:cs="Courier New" w:hint="default"/>
      </w:rPr>
    </w:lvl>
    <w:lvl w:ilvl="8" w:tplc="080C0005" w:tentative="1">
      <w:start w:val="1"/>
      <w:numFmt w:val="bullet"/>
      <w:lvlText w:val=""/>
      <w:lvlJc w:val="left"/>
      <w:pPr>
        <w:ind w:left="6515" w:hanging="360"/>
      </w:pPr>
      <w:rPr>
        <w:rFonts w:ascii="Wingdings" w:hAnsi="Wingdings" w:hint="default"/>
      </w:rPr>
    </w:lvl>
  </w:abstractNum>
  <w:abstractNum w:abstractNumId="28" w15:restartNumberingAfterBreak="0">
    <w:nsid w:val="57AC2A0B"/>
    <w:multiLevelType w:val="hybridMultilevel"/>
    <w:tmpl w:val="946A529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581F65C1"/>
    <w:multiLevelType w:val="hybridMultilevel"/>
    <w:tmpl w:val="78CA829C"/>
    <w:lvl w:ilvl="0" w:tplc="317E1AFC">
      <w:numFmt w:val="bullet"/>
      <w:lvlText w:val="-"/>
      <w:lvlJc w:val="left"/>
      <w:pPr>
        <w:ind w:left="408" w:hanging="360"/>
      </w:pPr>
      <w:rPr>
        <w:rFonts w:ascii="Calibri" w:eastAsia="Times New Roman" w:hAnsi="Calibri" w:cs="Calibri" w:hint="default"/>
      </w:rPr>
    </w:lvl>
    <w:lvl w:ilvl="1" w:tplc="080C0003" w:tentative="1">
      <w:start w:val="1"/>
      <w:numFmt w:val="bullet"/>
      <w:lvlText w:val="o"/>
      <w:lvlJc w:val="left"/>
      <w:pPr>
        <w:ind w:left="1128" w:hanging="360"/>
      </w:pPr>
      <w:rPr>
        <w:rFonts w:ascii="Courier New" w:hAnsi="Courier New" w:cs="Courier New" w:hint="default"/>
      </w:rPr>
    </w:lvl>
    <w:lvl w:ilvl="2" w:tplc="080C0005" w:tentative="1">
      <w:start w:val="1"/>
      <w:numFmt w:val="bullet"/>
      <w:lvlText w:val=""/>
      <w:lvlJc w:val="left"/>
      <w:pPr>
        <w:ind w:left="1848" w:hanging="360"/>
      </w:pPr>
      <w:rPr>
        <w:rFonts w:ascii="Wingdings" w:hAnsi="Wingdings" w:hint="default"/>
      </w:rPr>
    </w:lvl>
    <w:lvl w:ilvl="3" w:tplc="080C0001" w:tentative="1">
      <w:start w:val="1"/>
      <w:numFmt w:val="bullet"/>
      <w:lvlText w:val=""/>
      <w:lvlJc w:val="left"/>
      <w:pPr>
        <w:ind w:left="2568" w:hanging="360"/>
      </w:pPr>
      <w:rPr>
        <w:rFonts w:ascii="Symbol" w:hAnsi="Symbol" w:hint="default"/>
      </w:rPr>
    </w:lvl>
    <w:lvl w:ilvl="4" w:tplc="080C0003" w:tentative="1">
      <w:start w:val="1"/>
      <w:numFmt w:val="bullet"/>
      <w:lvlText w:val="o"/>
      <w:lvlJc w:val="left"/>
      <w:pPr>
        <w:ind w:left="3288" w:hanging="360"/>
      </w:pPr>
      <w:rPr>
        <w:rFonts w:ascii="Courier New" w:hAnsi="Courier New" w:cs="Courier New" w:hint="default"/>
      </w:rPr>
    </w:lvl>
    <w:lvl w:ilvl="5" w:tplc="080C0005" w:tentative="1">
      <w:start w:val="1"/>
      <w:numFmt w:val="bullet"/>
      <w:lvlText w:val=""/>
      <w:lvlJc w:val="left"/>
      <w:pPr>
        <w:ind w:left="4008" w:hanging="360"/>
      </w:pPr>
      <w:rPr>
        <w:rFonts w:ascii="Wingdings" w:hAnsi="Wingdings" w:hint="default"/>
      </w:rPr>
    </w:lvl>
    <w:lvl w:ilvl="6" w:tplc="080C0001" w:tentative="1">
      <w:start w:val="1"/>
      <w:numFmt w:val="bullet"/>
      <w:lvlText w:val=""/>
      <w:lvlJc w:val="left"/>
      <w:pPr>
        <w:ind w:left="4728" w:hanging="360"/>
      </w:pPr>
      <w:rPr>
        <w:rFonts w:ascii="Symbol" w:hAnsi="Symbol" w:hint="default"/>
      </w:rPr>
    </w:lvl>
    <w:lvl w:ilvl="7" w:tplc="080C0003" w:tentative="1">
      <w:start w:val="1"/>
      <w:numFmt w:val="bullet"/>
      <w:lvlText w:val="o"/>
      <w:lvlJc w:val="left"/>
      <w:pPr>
        <w:ind w:left="5448" w:hanging="360"/>
      </w:pPr>
      <w:rPr>
        <w:rFonts w:ascii="Courier New" w:hAnsi="Courier New" w:cs="Courier New" w:hint="default"/>
      </w:rPr>
    </w:lvl>
    <w:lvl w:ilvl="8" w:tplc="080C0005" w:tentative="1">
      <w:start w:val="1"/>
      <w:numFmt w:val="bullet"/>
      <w:lvlText w:val=""/>
      <w:lvlJc w:val="left"/>
      <w:pPr>
        <w:ind w:left="6168" w:hanging="360"/>
      </w:pPr>
      <w:rPr>
        <w:rFonts w:ascii="Wingdings" w:hAnsi="Wingdings" w:hint="default"/>
      </w:rPr>
    </w:lvl>
  </w:abstractNum>
  <w:abstractNum w:abstractNumId="30" w15:restartNumberingAfterBreak="0">
    <w:nsid w:val="58EA4431"/>
    <w:multiLevelType w:val="hybridMultilevel"/>
    <w:tmpl w:val="7ADCDA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5BA46C6E"/>
    <w:multiLevelType w:val="hybridMultilevel"/>
    <w:tmpl w:val="EDC8C266"/>
    <w:lvl w:ilvl="0" w:tplc="080C0001">
      <w:start w:val="1"/>
      <w:numFmt w:val="bullet"/>
      <w:lvlText w:val=""/>
      <w:lvlJc w:val="left"/>
      <w:pPr>
        <w:ind w:left="2160" w:hanging="360"/>
      </w:pPr>
      <w:rPr>
        <w:rFonts w:ascii="Symbol" w:hAnsi="Symbol" w:hint="default"/>
      </w:rPr>
    </w:lvl>
    <w:lvl w:ilvl="1" w:tplc="080C0003" w:tentative="1">
      <w:start w:val="1"/>
      <w:numFmt w:val="bullet"/>
      <w:lvlText w:val="o"/>
      <w:lvlJc w:val="left"/>
      <w:pPr>
        <w:ind w:left="2880" w:hanging="360"/>
      </w:pPr>
      <w:rPr>
        <w:rFonts w:ascii="Courier New" w:hAnsi="Courier New" w:cs="Courier New" w:hint="default"/>
      </w:rPr>
    </w:lvl>
    <w:lvl w:ilvl="2" w:tplc="080C0005" w:tentative="1">
      <w:start w:val="1"/>
      <w:numFmt w:val="bullet"/>
      <w:lvlText w:val=""/>
      <w:lvlJc w:val="left"/>
      <w:pPr>
        <w:ind w:left="3600" w:hanging="360"/>
      </w:pPr>
      <w:rPr>
        <w:rFonts w:ascii="Wingdings" w:hAnsi="Wingdings" w:hint="default"/>
      </w:rPr>
    </w:lvl>
    <w:lvl w:ilvl="3" w:tplc="080C0001" w:tentative="1">
      <w:start w:val="1"/>
      <w:numFmt w:val="bullet"/>
      <w:lvlText w:val=""/>
      <w:lvlJc w:val="left"/>
      <w:pPr>
        <w:ind w:left="4320" w:hanging="360"/>
      </w:pPr>
      <w:rPr>
        <w:rFonts w:ascii="Symbol" w:hAnsi="Symbol" w:hint="default"/>
      </w:rPr>
    </w:lvl>
    <w:lvl w:ilvl="4" w:tplc="080C0003" w:tentative="1">
      <w:start w:val="1"/>
      <w:numFmt w:val="bullet"/>
      <w:lvlText w:val="o"/>
      <w:lvlJc w:val="left"/>
      <w:pPr>
        <w:ind w:left="5040" w:hanging="360"/>
      </w:pPr>
      <w:rPr>
        <w:rFonts w:ascii="Courier New" w:hAnsi="Courier New" w:cs="Courier New" w:hint="default"/>
      </w:rPr>
    </w:lvl>
    <w:lvl w:ilvl="5" w:tplc="080C0005" w:tentative="1">
      <w:start w:val="1"/>
      <w:numFmt w:val="bullet"/>
      <w:lvlText w:val=""/>
      <w:lvlJc w:val="left"/>
      <w:pPr>
        <w:ind w:left="5760" w:hanging="360"/>
      </w:pPr>
      <w:rPr>
        <w:rFonts w:ascii="Wingdings" w:hAnsi="Wingdings" w:hint="default"/>
      </w:rPr>
    </w:lvl>
    <w:lvl w:ilvl="6" w:tplc="080C0001" w:tentative="1">
      <w:start w:val="1"/>
      <w:numFmt w:val="bullet"/>
      <w:lvlText w:val=""/>
      <w:lvlJc w:val="left"/>
      <w:pPr>
        <w:ind w:left="6480" w:hanging="360"/>
      </w:pPr>
      <w:rPr>
        <w:rFonts w:ascii="Symbol" w:hAnsi="Symbol" w:hint="default"/>
      </w:rPr>
    </w:lvl>
    <w:lvl w:ilvl="7" w:tplc="080C0003" w:tentative="1">
      <w:start w:val="1"/>
      <w:numFmt w:val="bullet"/>
      <w:lvlText w:val="o"/>
      <w:lvlJc w:val="left"/>
      <w:pPr>
        <w:ind w:left="7200" w:hanging="360"/>
      </w:pPr>
      <w:rPr>
        <w:rFonts w:ascii="Courier New" w:hAnsi="Courier New" w:cs="Courier New" w:hint="default"/>
      </w:rPr>
    </w:lvl>
    <w:lvl w:ilvl="8" w:tplc="080C0005" w:tentative="1">
      <w:start w:val="1"/>
      <w:numFmt w:val="bullet"/>
      <w:lvlText w:val=""/>
      <w:lvlJc w:val="left"/>
      <w:pPr>
        <w:ind w:left="7920" w:hanging="360"/>
      </w:pPr>
      <w:rPr>
        <w:rFonts w:ascii="Wingdings" w:hAnsi="Wingdings" w:hint="default"/>
      </w:rPr>
    </w:lvl>
  </w:abstractNum>
  <w:abstractNum w:abstractNumId="32" w15:restartNumberingAfterBreak="0">
    <w:nsid w:val="5E8E30E1"/>
    <w:multiLevelType w:val="hybridMultilevel"/>
    <w:tmpl w:val="37368028"/>
    <w:lvl w:ilvl="0" w:tplc="080C0003">
      <w:start w:val="1"/>
      <w:numFmt w:val="bullet"/>
      <w:lvlText w:val="o"/>
      <w:lvlJc w:val="left"/>
      <w:pPr>
        <w:ind w:left="755" w:hanging="360"/>
      </w:pPr>
      <w:rPr>
        <w:rFonts w:ascii="Courier New" w:hAnsi="Courier New" w:cs="Courier New" w:hint="default"/>
      </w:rPr>
    </w:lvl>
    <w:lvl w:ilvl="1" w:tplc="080C0003" w:tentative="1">
      <w:start w:val="1"/>
      <w:numFmt w:val="bullet"/>
      <w:lvlText w:val="o"/>
      <w:lvlJc w:val="left"/>
      <w:pPr>
        <w:ind w:left="1475" w:hanging="360"/>
      </w:pPr>
      <w:rPr>
        <w:rFonts w:ascii="Courier New" w:hAnsi="Courier New" w:cs="Courier New" w:hint="default"/>
      </w:rPr>
    </w:lvl>
    <w:lvl w:ilvl="2" w:tplc="080C0005" w:tentative="1">
      <w:start w:val="1"/>
      <w:numFmt w:val="bullet"/>
      <w:lvlText w:val=""/>
      <w:lvlJc w:val="left"/>
      <w:pPr>
        <w:ind w:left="2195" w:hanging="360"/>
      </w:pPr>
      <w:rPr>
        <w:rFonts w:ascii="Wingdings" w:hAnsi="Wingdings" w:hint="default"/>
      </w:rPr>
    </w:lvl>
    <w:lvl w:ilvl="3" w:tplc="080C0001" w:tentative="1">
      <w:start w:val="1"/>
      <w:numFmt w:val="bullet"/>
      <w:lvlText w:val=""/>
      <w:lvlJc w:val="left"/>
      <w:pPr>
        <w:ind w:left="2915" w:hanging="360"/>
      </w:pPr>
      <w:rPr>
        <w:rFonts w:ascii="Symbol" w:hAnsi="Symbol" w:hint="default"/>
      </w:rPr>
    </w:lvl>
    <w:lvl w:ilvl="4" w:tplc="080C0003" w:tentative="1">
      <w:start w:val="1"/>
      <w:numFmt w:val="bullet"/>
      <w:lvlText w:val="o"/>
      <w:lvlJc w:val="left"/>
      <w:pPr>
        <w:ind w:left="3635" w:hanging="360"/>
      </w:pPr>
      <w:rPr>
        <w:rFonts w:ascii="Courier New" w:hAnsi="Courier New" w:cs="Courier New" w:hint="default"/>
      </w:rPr>
    </w:lvl>
    <w:lvl w:ilvl="5" w:tplc="080C0005" w:tentative="1">
      <w:start w:val="1"/>
      <w:numFmt w:val="bullet"/>
      <w:lvlText w:val=""/>
      <w:lvlJc w:val="left"/>
      <w:pPr>
        <w:ind w:left="4355" w:hanging="360"/>
      </w:pPr>
      <w:rPr>
        <w:rFonts w:ascii="Wingdings" w:hAnsi="Wingdings" w:hint="default"/>
      </w:rPr>
    </w:lvl>
    <w:lvl w:ilvl="6" w:tplc="080C0001" w:tentative="1">
      <w:start w:val="1"/>
      <w:numFmt w:val="bullet"/>
      <w:lvlText w:val=""/>
      <w:lvlJc w:val="left"/>
      <w:pPr>
        <w:ind w:left="5075" w:hanging="360"/>
      </w:pPr>
      <w:rPr>
        <w:rFonts w:ascii="Symbol" w:hAnsi="Symbol" w:hint="default"/>
      </w:rPr>
    </w:lvl>
    <w:lvl w:ilvl="7" w:tplc="080C0003" w:tentative="1">
      <w:start w:val="1"/>
      <w:numFmt w:val="bullet"/>
      <w:lvlText w:val="o"/>
      <w:lvlJc w:val="left"/>
      <w:pPr>
        <w:ind w:left="5795" w:hanging="360"/>
      </w:pPr>
      <w:rPr>
        <w:rFonts w:ascii="Courier New" w:hAnsi="Courier New" w:cs="Courier New" w:hint="default"/>
      </w:rPr>
    </w:lvl>
    <w:lvl w:ilvl="8" w:tplc="080C0005" w:tentative="1">
      <w:start w:val="1"/>
      <w:numFmt w:val="bullet"/>
      <w:lvlText w:val=""/>
      <w:lvlJc w:val="left"/>
      <w:pPr>
        <w:ind w:left="6515" w:hanging="360"/>
      </w:pPr>
      <w:rPr>
        <w:rFonts w:ascii="Wingdings" w:hAnsi="Wingdings" w:hint="default"/>
      </w:rPr>
    </w:lvl>
  </w:abstractNum>
  <w:abstractNum w:abstractNumId="33" w15:restartNumberingAfterBreak="0">
    <w:nsid w:val="5E924B02"/>
    <w:multiLevelType w:val="hybridMultilevel"/>
    <w:tmpl w:val="9FC4D2F2"/>
    <w:lvl w:ilvl="0" w:tplc="040C000F">
      <w:start w:val="1"/>
      <w:numFmt w:val="decimal"/>
      <w:lvlText w:val="%1."/>
      <w:lvlJc w:val="left"/>
      <w:pPr>
        <w:tabs>
          <w:tab w:val="num" w:pos="720"/>
        </w:tabs>
        <w:ind w:left="720" w:hanging="360"/>
      </w:pPr>
    </w:lvl>
    <w:lvl w:ilvl="1" w:tplc="C15A1C7C">
      <w:start w:val="1"/>
      <w:numFmt w:val="upperLetter"/>
      <w:lvlText w:val="%2."/>
      <w:lvlJc w:val="left"/>
      <w:pPr>
        <w:tabs>
          <w:tab w:val="num" w:pos="284"/>
        </w:tabs>
        <w:ind w:left="284" w:hanging="284"/>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1F8229C"/>
    <w:multiLevelType w:val="hybridMultilevel"/>
    <w:tmpl w:val="FCF00880"/>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67631C4D"/>
    <w:multiLevelType w:val="hybridMultilevel"/>
    <w:tmpl w:val="C5109F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69E07818"/>
    <w:multiLevelType w:val="hybridMultilevel"/>
    <w:tmpl w:val="96780598"/>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7" w15:restartNumberingAfterBreak="0">
    <w:nsid w:val="6AAA522E"/>
    <w:multiLevelType w:val="hybridMultilevel"/>
    <w:tmpl w:val="BBE6D54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6C6829C4"/>
    <w:multiLevelType w:val="multilevel"/>
    <w:tmpl w:val="20E8C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0136E8"/>
    <w:multiLevelType w:val="hybridMultilevel"/>
    <w:tmpl w:val="52F4AAB2"/>
    <w:lvl w:ilvl="0" w:tplc="080C0001">
      <w:start w:val="1"/>
      <w:numFmt w:val="bullet"/>
      <w:lvlText w:val=""/>
      <w:lvlJc w:val="left"/>
      <w:pPr>
        <w:ind w:left="1920" w:hanging="360"/>
      </w:pPr>
      <w:rPr>
        <w:rFonts w:ascii="Symbol" w:hAnsi="Symbol" w:hint="default"/>
      </w:rPr>
    </w:lvl>
    <w:lvl w:ilvl="1" w:tplc="080C0003" w:tentative="1">
      <w:start w:val="1"/>
      <w:numFmt w:val="bullet"/>
      <w:lvlText w:val="o"/>
      <w:lvlJc w:val="left"/>
      <w:pPr>
        <w:ind w:left="2640" w:hanging="360"/>
      </w:pPr>
      <w:rPr>
        <w:rFonts w:ascii="Courier New" w:hAnsi="Courier New" w:cs="Courier New" w:hint="default"/>
      </w:rPr>
    </w:lvl>
    <w:lvl w:ilvl="2" w:tplc="080C0005" w:tentative="1">
      <w:start w:val="1"/>
      <w:numFmt w:val="bullet"/>
      <w:lvlText w:val=""/>
      <w:lvlJc w:val="left"/>
      <w:pPr>
        <w:ind w:left="3360" w:hanging="360"/>
      </w:pPr>
      <w:rPr>
        <w:rFonts w:ascii="Wingdings" w:hAnsi="Wingdings" w:hint="default"/>
      </w:rPr>
    </w:lvl>
    <w:lvl w:ilvl="3" w:tplc="080C0001" w:tentative="1">
      <w:start w:val="1"/>
      <w:numFmt w:val="bullet"/>
      <w:lvlText w:val=""/>
      <w:lvlJc w:val="left"/>
      <w:pPr>
        <w:ind w:left="4080" w:hanging="360"/>
      </w:pPr>
      <w:rPr>
        <w:rFonts w:ascii="Symbol" w:hAnsi="Symbol" w:hint="default"/>
      </w:rPr>
    </w:lvl>
    <w:lvl w:ilvl="4" w:tplc="080C0003" w:tentative="1">
      <w:start w:val="1"/>
      <w:numFmt w:val="bullet"/>
      <w:lvlText w:val="o"/>
      <w:lvlJc w:val="left"/>
      <w:pPr>
        <w:ind w:left="4800" w:hanging="360"/>
      </w:pPr>
      <w:rPr>
        <w:rFonts w:ascii="Courier New" w:hAnsi="Courier New" w:cs="Courier New" w:hint="default"/>
      </w:rPr>
    </w:lvl>
    <w:lvl w:ilvl="5" w:tplc="080C0005" w:tentative="1">
      <w:start w:val="1"/>
      <w:numFmt w:val="bullet"/>
      <w:lvlText w:val=""/>
      <w:lvlJc w:val="left"/>
      <w:pPr>
        <w:ind w:left="5520" w:hanging="360"/>
      </w:pPr>
      <w:rPr>
        <w:rFonts w:ascii="Wingdings" w:hAnsi="Wingdings" w:hint="default"/>
      </w:rPr>
    </w:lvl>
    <w:lvl w:ilvl="6" w:tplc="080C0001" w:tentative="1">
      <w:start w:val="1"/>
      <w:numFmt w:val="bullet"/>
      <w:lvlText w:val=""/>
      <w:lvlJc w:val="left"/>
      <w:pPr>
        <w:ind w:left="6240" w:hanging="360"/>
      </w:pPr>
      <w:rPr>
        <w:rFonts w:ascii="Symbol" w:hAnsi="Symbol" w:hint="default"/>
      </w:rPr>
    </w:lvl>
    <w:lvl w:ilvl="7" w:tplc="080C0003" w:tentative="1">
      <w:start w:val="1"/>
      <w:numFmt w:val="bullet"/>
      <w:lvlText w:val="o"/>
      <w:lvlJc w:val="left"/>
      <w:pPr>
        <w:ind w:left="6960" w:hanging="360"/>
      </w:pPr>
      <w:rPr>
        <w:rFonts w:ascii="Courier New" w:hAnsi="Courier New" w:cs="Courier New" w:hint="default"/>
      </w:rPr>
    </w:lvl>
    <w:lvl w:ilvl="8" w:tplc="080C0005" w:tentative="1">
      <w:start w:val="1"/>
      <w:numFmt w:val="bullet"/>
      <w:lvlText w:val=""/>
      <w:lvlJc w:val="left"/>
      <w:pPr>
        <w:ind w:left="7680" w:hanging="360"/>
      </w:pPr>
      <w:rPr>
        <w:rFonts w:ascii="Wingdings" w:hAnsi="Wingdings" w:hint="default"/>
      </w:rPr>
    </w:lvl>
  </w:abstractNum>
  <w:abstractNum w:abstractNumId="40" w15:restartNumberingAfterBreak="0">
    <w:nsid w:val="734749D0"/>
    <w:multiLevelType w:val="hybridMultilevel"/>
    <w:tmpl w:val="2926DB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73F143C4"/>
    <w:multiLevelType w:val="hybridMultilevel"/>
    <w:tmpl w:val="4462E45E"/>
    <w:lvl w:ilvl="0" w:tplc="78EC68B2">
      <w:start w:val="1"/>
      <w:numFmt w:val="decimal"/>
      <w:lvlText w:val="%1."/>
      <w:lvlJc w:val="left"/>
      <w:pPr>
        <w:tabs>
          <w:tab w:val="num" w:pos="284"/>
        </w:tabs>
        <w:ind w:left="284" w:hanging="284"/>
      </w:pPr>
      <w:rPr>
        <w:rFonts w:hint="default"/>
      </w:rPr>
    </w:lvl>
    <w:lvl w:ilvl="1" w:tplc="85AA305C">
      <w:start w:val="1"/>
      <w:numFmt w:val="upperLetter"/>
      <w:lvlText w:val="%2."/>
      <w:lvlJc w:val="left"/>
      <w:pPr>
        <w:tabs>
          <w:tab w:val="num" w:pos="284"/>
        </w:tabs>
        <w:ind w:left="284" w:hanging="284"/>
      </w:pPr>
      <w:rPr>
        <w:rFonts w:hint="default"/>
        <w:color w:val="99CCFF"/>
      </w:rPr>
    </w:lvl>
    <w:lvl w:ilvl="2" w:tplc="9EA48CAA">
      <w:start w:val="1"/>
      <w:numFmt w:val="decimal"/>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B6520DF"/>
    <w:multiLevelType w:val="hybridMultilevel"/>
    <w:tmpl w:val="3536DA7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7B8C7480"/>
    <w:multiLevelType w:val="hybridMultilevel"/>
    <w:tmpl w:val="46164D48"/>
    <w:lvl w:ilvl="0" w:tplc="CB04D92E">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41"/>
  </w:num>
  <w:num w:numId="4">
    <w:abstractNumId w:val="33"/>
  </w:num>
  <w:num w:numId="5">
    <w:abstractNumId w:val="26"/>
  </w:num>
  <w:num w:numId="6">
    <w:abstractNumId w:val="14"/>
  </w:num>
  <w:num w:numId="7">
    <w:abstractNumId w:val="1"/>
  </w:num>
  <w:num w:numId="8">
    <w:abstractNumId w:val="3"/>
  </w:num>
  <w:num w:numId="9">
    <w:abstractNumId w:val="0"/>
    <w:lvlOverride w:ilvl="0">
      <w:lvl w:ilvl="0">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7"/>
  </w:num>
  <w:num w:numId="12">
    <w:abstractNumId w:val="25"/>
  </w:num>
  <w:num w:numId="13">
    <w:abstractNumId w:val="24"/>
  </w:num>
  <w:num w:numId="14">
    <w:abstractNumId w:val="40"/>
  </w:num>
  <w:num w:numId="15">
    <w:abstractNumId w:val="42"/>
  </w:num>
  <w:num w:numId="16">
    <w:abstractNumId w:val="35"/>
  </w:num>
  <w:num w:numId="17">
    <w:abstractNumId w:val="28"/>
  </w:num>
  <w:num w:numId="18">
    <w:abstractNumId w:val="18"/>
  </w:num>
  <w:num w:numId="19">
    <w:abstractNumId w:val="37"/>
  </w:num>
  <w:num w:numId="20">
    <w:abstractNumId w:val="20"/>
  </w:num>
  <w:num w:numId="21">
    <w:abstractNumId w:val="23"/>
  </w:num>
  <w:num w:numId="22">
    <w:abstractNumId w:val="27"/>
  </w:num>
  <w:num w:numId="23">
    <w:abstractNumId w:val="19"/>
  </w:num>
  <w:num w:numId="24">
    <w:abstractNumId w:val="16"/>
  </w:num>
  <w:num w:numId="25">
    <w:abstractNumId w:val="15"/>
  </w:num>
  <w:num w:numId="26">
    <w:abstractNumId w:val="13"/>
  </w:num>
  <w:num w:numId="27">
    <w:abstractNumId w:val="43"/>
  </w:num>
  <w:num w:numId="28">
    <w:abstractNumId w:val="7"/>
  </w:num>
  <w:num w:numId="29">
    <w:abstractNumId w:val="9"/>
  </w:num>
  <w:num w:numId="30">
    <w:abstractNumId w:val="11"/>
  </w:num>
  <w:num w:numId="31">
    <w:abstractNumId w:val="4"/>
  </w:num>
  <w:num w:numId="32">
    <w:abstractNumId w:val="2"/>
  </w:num>
  <w:num w:numId="33">
    <w:abstractNumId w:val="38"/>
  </w:num>
  <w:num w:numId="34">
    <w:abstractNumId w:val="8"/>
  </w:num>
  <w:num w:numId="35">
    <w:abstractNumId w:val="29"/>
  </w:num>
  <w:num w:numId="36">
    <w:abstractNumId w:val="31"/>
  </w:num>
  <w:num w:numId="37">
    <w:abstractNumId w:val="30"/>
  </w:num>
  <w:num w:numId="38">
    <w:abstractNumId w:val="39"/>
  </w:num>
  <w:num w:numId="39">
    <w:abstractNumId w:val="36"/>
  </w:num>
  <w:num w:numId="40">
    <w:abstractNumId w:val="32"/>
  </w:num>
  <w:num w:numId="41">
    <w:abstractNumId w:val="22"/>
  </w:num>
  <w:num w:numId="42">
    <w:abstractNumId w:val="21"/>
  </w:num>
  <w:num w:numId="43">
    <w:abstractNumId w:val="34"/>
  </w:num>
  <w:num w:numId="4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colormru v:ext="edit" colors="#3265ff"/>
    </o:shapedefaults>
    <o:shapelayout v:ext="edit">
      <o:idmap v:ext="edit" data="1"/>
    </o:shapelayout>
  </w:shapeDefaults>
  <w:decimalSymbol w:val=","/>
  <w:listSeparator w:val=";"/>
  <w15:docId w15:val="{8F746D87-40C6-4B89-B518-BF2DE3F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paragraph" w:styleId="Titre1">
    <w:name w:val="heading 1"/>
    <w:basedOn w:val="Normal"/>
    <w:next w:val="Normal"/>
    <w:link w:val="Titre1C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A18">
    <w:name w:val="A18"/>
    <w:rPr>
      <w:color w:val="000000"/>
      <w:sz w:val="14"/>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styleId="lev">
    <w:name w:val="Strong"/>
    <w:basedOn w:val="Policepardfaut"/>
    <w:uiPriority w:val="22"/>
    <w:qFormat/>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paragraph" w:styleId="Paragraphedeliste">
    <w:name w:val="List Paragraph"/>
    <w:basedOn w:val="Normal"/>
    <w:link w:val="ParagraphedelisteCar"/>
    <w:uiPriority w:val="34"/>
    <w:qFormat/>
    <w:pPr>
      <w:ind w:left="720"/>
      <w:contextualSpacing/>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rPr>
      <w:sz w:val="20"/>
      <w:szCs w:val="20"/>
    </w:rPr>
  </w:style>
  <w:style w:type="character" w:customStyle="1" w:styleId="CommentaireCar">
    <w:name w:val="Commentaire Car"/>
    <w:basedOn w:val="Policepardfaut"/>
    <w:link w:val="Commentaire"/>
    <w:semiHidden/>
    <w:rPr>
      <w:lang w:val="fr-FR" w:eastAsia="fr-FR"/>
    </w:rPr>
  </w:style>
  <w:style w:type="character" w:styleId="Marquedecommentaire">
    <w:name w:val="annotation reference"/>
    <w:basedOn w:val="Policepardfaut"/>
    <w:uiPriority w:val="99"/>
    <w:semiHidden/>
    <w:unhideWhenUsed/>
    <w:rPr>
      <w:sz w:val="16"/>
      <w:szCs w:val="16"/>
    </w:rPr>
  </w:style>
  <w:style w:type="paragraph" w:customStyle="1" w:styleId="bodytext">
    <w:name w:val="bodytext"/>
    <w:basedOn w:val="Normal"/>
    <w:pPr>
      <w:spacing w:before="100" w:beforeAutospacing="1" w:after="100" w:afterAutospacing="1"/>
    </w:pPr>
    <w:rPr>
      <w:lang w:val="fr-BE" w:eastAsia="fr-BE"/>
    </w:rPr>
  </w:style>
  <w:style w:type="character" w:customStyle="1" w:styleId="Titre1Car">
    <w:name w:val="Titre 1 Car"/>
    <w:basedOn w:val="Policepardfaut"/>
    <w:link w:val="Titre1"/>
    <w:rPr>
      <w:rFonts w:asciiTheme="majorHAnsi" w:eastAsiaTheme="majorEastAsia" w:hAnsiTheme="majorHAnsi" w:cstheme="majorBidi"/>
      <w:color w:val="365F91" w:themeColor="accent1" w:themeShade="BF"/>
      <w:sz w:val="32"/>
      <w:szCs w:val="32"/>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character" w:customStyle="1" w:styleId="plist">
    <w:name w:val="p_list"/>
    <w:basedOn w:val="Policepardfaut"/>
  </w:style>
  <w:style w:type="character" w:customStyle="1" w:styleId="ParagraphedelisteCar">
    <w:name w:val="Paragraphe de liste Car"/>
    <w:link w:val="Paragraphedeliste"/>
    <w:uiPriority w:val="34"/>
    <w:locked/>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300538">
      <w:bodyDiv w:val="1"/>
      <w:marLeft w:val="0"/>
      <w:marRight w:val="0"/>
      <w:marTop w:val="0"/>
      <w:marBottom w:val="0"/>
      <w:divBdr>
        <w:top w:val="none" w:sz="0" w:space="0" w:color="auto"/>
        <w:left w:val="none" w:sz="0" w:space="0" w:color="auto"/>
        <w:bottom w:val="none" w:sz="0" w:space="0" w:color="auto"/>
        <w:right w:val="none" w:sz="0" w:space="0" w:color="auto"/>
      </w:divBdr>
    </w:div>
    <w:div w:id="412820717">
      <w:bodyDiv w:val="1"/>
      <w:marLeft w:val="0"/>
      <w:marRight w:val="0"/>
      <w:marTop w:val="0"/>
      <w:marBottom w:val="0"/>
      <w:divBdr>
        <w:top w:val="none" w:sz="0" w:space="0" w:color="auto"/>
        <w:left w:val="none" w:sz="0" w:space="0" w:color="auto"/>
        <w:bottom w:val="none" w:sz="0" w:space="0" w:color="auto"/>
        <w:right w:val="none" w:sz="0" w:space="0" w:color="auto"/>
      </w:divBdr>
    </w:div>
    <w:div w:id="1791388557">
      <w:bodyDiv w:val="1"/>
      <w:marLeft w:val="0"/>
      <w:marRight w:val="0"/>
      <w:marTop w:val="0"/>
      <w:marBottom w:val="0"/>
      <w:divBdr>
        <w:top w:val="none" w:sz="0" w:space="0" w:color="auto"/>
        <w:left w:val="none" w:sz="0" w:space="0" w:color="auto"/>
        <w:bottom w:val="none" w:sz="0" w:space="0" w:color="auto"/>
        <w:right w:val="none" w:sz="0" w:space="0" w:color="auto"/>
      </w:divBdr>
    </w:div>
    <w:div w:id="1815755556">
      <w:bodyDiv w:val="1"/>
      <w:marLeft w:val="0"/>
      <w:marRight w:val="0"/>
      <w:marTop w:val="0"/>
      <w:marBottom w:val="0"/>
      <w:divBdr>
        <w:top w:val="none" w:sz="0" w:space="0" w:color="auto"/>
        <w:left w:val="none" w:sz="0" w:space="0" w:color="auto"/>
        <w:bottom w:val="none" w:sz="0" w:space="0" w:color="auto"/>
        <w:right w:val="none" w:sz="0" w:space="0" w:color="auto"/>
      </w:divBdr>
    </w:div>
    <w:div w:id="19469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ploi.mcf@cfwb.be" TargetMode="External"/><Relationship Id="rId5" Type="http://schemas.openxmlformats.org/officeDocument/2006/relationships/webSettings" Target="webSettings.xml"/><Relationship Id="rId10" Type="http://schemas.openxmlformats.org/officeDocument/2006/relationships/hyperlink" Target="mailto:emploi.mcf@cfwb.be" TargetMode="External"/><Relationship Id="rId4" Type="http://schemas.openxmlformats.org/officeDocument/2006/relationships/settings" Target="settings.xml"/><Relationship Id="rId9" Type="http://schemas.openxmlformats.org/officeDocument/2006/relationships/hyperlink" Target="http://www.selor.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36525-ADB0-4E5F-9EC6-D8077CA9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3986</Words>
  <Characters>21926</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PROFIL DE FONCTION</vt:lpstr>
    </vt:vector>
  </TitlesOfParts>
  <Company>MFWB</Company>
  <LinksUpToDate>false</LinksUpToDate>
  <CharactersWithSpaces>25861</CharactersWithSpaces>
  <SharedDoc>false</SharedDoc>
  <HLinks>
    <vt:vector size="18" baseType="variant">
      <vt:variant>
        <vt:i4>7536659</vt:i4>
      </vt:variant>
      <vt:variant>
        <vt:i4>409</vt:i4>
      </vt:variant>
      <vt:variant>
        <vt:i4>0</vt:i4>
      </vt:variant>
      <vt:variant>
        <vt:i4>5</vt:i4>
      </vt:variant>
      <vt:variant>
        <vt:lpwstr>mailto:emploi.mcf@cfwb.be</vt:lpwstr>
      </vt:variant>
      <vt:variant>
        <vt:lpwstr/>
      </vt:variant>
      <vt:variant>
        <vt:i4>720913</vt:i4>
      </vt:variant>
      <vt:variant>
        <vt:i4>406</vt:i4>
      </vt:variant>
      <vt:variant>
        <vt:i4>0</vt:i4>
      </vt:variant>
      <vt:variant>
        <vt:i4>5</vt:i4>
      </vt:variant>
      <vt:variant>
        <vt:lpwstr>http://www.selor.be/</vt:lpwstr>
      </vt:variant>
      <vt:variant>
        <vt:lpwstr/>
      </vt:variant>
      <vt:variant>
        <vt:i4>5636103</vt:i4>
      </vt:variant>
      <vt:variant>
        <vt:i4>0</vt:i4>
      </vt:variant>
      <vt:variant>
        <vt:i4>0</vt:i4>
      </vt:variant>
      <vt:variant>
        <vt:i4>5</vt:i4>
      </vt:variant>
      <vt:variant>
        <vt:lpwstr>mailto:emploi.mcf(at)cfwb.be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DE FONCTION</dc:title>
  <dc:subject/>
  <dc:creator>Laetitia JORION</dc:creator>
  <cp:keywords/>
  <dc:description/>
  <cp:lastModifiedBy>SANNA Antoinette</cp:lastModifiedBy>
  <cp:revision>2</cp:revision>
  <cp:lastPrinted>2020-06-02T10:54:00Z</cp:lastPrinted>
  <dcterms:created xsi:type="dcterms:W3CDTF">2020-09-11T09:05:00Z</dcterms:created>
  <dcterms:modified xsi:type="dcterms:W3CDTF">2020-09-11T09:05:00Z</dcterms:modified>
</cp:coreProperties>
</file>